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C70" w14:textId="17D8B399" w:rsidR="00740CA7" w:rsidRPr="002A7AEB" w:rsidRDefault="00A64ACB" w:rsidP="008D6E38">
      <w:pPr>
        <w:pStyle w:val="Heading1"/>
        <w:rPr>
          <w:lang w:val="fr-CA"/>
        </w:rPr>
      </w:pPr>
      <w:r>
        <w:rPr>
          <w:lang w:val="fr-CA"/>
        </w:rPr>
        <w:t>La profession de counseling et de psychothérapie</w:t>
      </w:r>
    </w:p>
    <w:p w14:paraId="6956109B" w14:textId="77777777" w:rsidR="00B1248D" w:rsidRPr="002A7AEB" w:rsidRDefault="00B1248D">
      <w:pPr>
        <w:rPr>
          <w:rFonts w:ascii="Times New Roman" w:hAnsi="Times New Roman" w:cs="Times New Roman"/>
          <w:sz w:val="24"/>
          <w:szCs w:val="24"/>
          <w:lang w:val="fr-CA"/>
        </w:rPr>
      </w:pPr>
    </w:p>
    <w:p w14:paraId="4B480430" w14:textId="6E0B238E" w:rsidR="00CC2BBD" w:rsidRPr="008D6E38" w:rsidRDefault="00B31D0E">
      <w:pPr>
        <w:rPr>
          <w:rFonts w:cs="Times New Roman"/>
          <w:lang w:val="fr-CA"/>
        </w:rPr>
      </w:pPr>
      <w:r w:rsidRPr="008D6E38">
        <w:rPr>
          <w:rFonts w:cs="Times New Roman"/>
          <w:lang w:val="fr-CA"/>
        </w:rPr>
        <w:t xml:space="preserve">Dans le </w:t>
      </w:r>
      <w:r w:rsidR="002C56EE" w:rsidRPr="008D6E38">
        <w:rPr>
          <w:rFonts w:cs="Times New Roman"/>
          <w:lang w:val="fr-CA"/>
        </w:rPr>
        <w:t xml:space="preserve">matériel infographique que </w:t>
      </w:r>
      <w:r w:rsidR="00BD693C" w:rsidRPr="008D6E38">
        <w:rPr>
          <w:rFonts w:cs="Times New Roman"/>
          <w:lang w:val="fr-CA"/>
        </w:rPr>
        <w:t xml:space="preserve">nous avons créé et </w:t>
      </w:r>
      <w:r w:rsidR="00F33E85" w:rsidRPr="008D6E38">
        <w:rPr>
          <w:rFonts w:cs="Times New Roman"/>
          <w:lang w:val="fr-CA"/>
        </w:rPr>
        <w:t>publié</w:t>
      </w:r>
      <w:r w:rsidR="00BD693C" w:rsidRPr="008D6E38">
        <w:rPr>
          <w:rFonts w:cs="Times New Roman"/>
          <w:lang w:val="fr-CA"/>
        </w:rPr>
        <w:t xml:space="preserve"> l’année dernière pour promouvoir notre profession et nos services et lancer notre projet de </w:t>
      </w:r>
      <w:hyperlink r:id="rId7" w:history="1">
        <w:r w:rsidR="00BD693C" w:rsidRPr="008D6E38">
          <w:rPr>
            <w:rStyle w:val="Hyperlink"/>
            <w:rFonts w:cs="Times New Roman"/>
            <w:lang w:val="fr-CA"/>
          </w:rPr>
          <w:t>f</w:t>
        </w:r>
        <w:r w:rsidR="008D6E38" w:rsidRPr="008D6E38">
          <w:rPr>
            <w:rStyle w:val="Hyperlink"/>
            <w:rFonts w:cs="Times New Roman"/>
            <w:lang w:val="fr-CA"/>
          </w:rPr>
          <w:t>acturation à une tierce partie</w:t>
        </w:r>
      </w:hyperlink>
      <w:r w:rsidR="00BD693C" w:rsidRPr="008D6E38">
        <w:rPr>
          <w:rFonts w:cs="Times New Roman"/>
          <w:lang w:val="fr-CA"/>
        </w:rPr>
        <w:t xml:space="preserve">, </w:t>
      </w:r>
      <w:r w:rsidRPr="008D6E38">
        <w:rPr>
          <w:rFonts w:cs="Times New Roman"/>
          <w:lang w:val="fr-CA"/>
        </w:rPr>
        <w:t>une section intitulée «  Comment le counseling peut-il vous aider? » a attiré plus particulièrement mon attention</w:t>
      </w:r>
      <w:r w:rsidR="00BD693C" w:rsidRPr="008D6E38">
        <w:rPr>
          <w:rFonts w:cs="Times New Roman"/>
          <w:lang w:val="fr-CA"/>
        </w:rPr>
        <w:t>. On y énumérait six domaines dans lesquels nous pouvons, à titre de conseillers ou de psychothérapeutes, aider nos clients : la santé mentale, la ma</w:t>
      </w:r>
      <w:r w:rsidR="0086116C" w:rsidRPr="008D6E38">
        <w:rPr>
          <w:rFonts w:cs="Times New Roman"/>
          <w:lang w:val="fr-CA"/>
        </w:rPr>
        <w:t xml:space="preserve">ladie ou </w:t>
      </w:r>
      <w:r w:rsidR="00094962" w:rsidRPr="008D6E38">
        <w:rPr>
          <w:rFonts w:cs="Times New Roman"/>
          <w:lang w:val="fr-CA"/>
        </w:rPr>
        <w:t xml:space="preserve">la </w:t>
      </w:r>
      <w:r w:rsidR="0086116C" w:rsidRPr="008D6E38">
        <w:rPr>
          <w:rFonts w:cs="Times New Roman"/>
          <w:lang w:val="fr-CA"/>
        </w:rPr>
        <w:t>détresse psychologique, la croissance personnelle, la croissance professionnelle, le bien-être et les relations.</w:t>
      </w:r>
      <w:r w:rsidR="00703354" w:rsidRPr="008D6E38">
        <w:rPr>
          <w:rFonts w:cs="Times New Roman"/>
          <w:lang w:val="fr-CA"/>
        </w:rPr>
        <w:t xml:space="preserve"> </w:t>
      </w:r>
    </w:p>
    <w:p w14:paraId="2010C042" w14:textId="77777777" w:rsidR="00703354" w:rsidRPr="008D6E38" w:rsidRDefault="00703354">
      <w:pPr>
        <w:rPr>
          <w:rFonts w:cs="Times New Roman"/>
          <w:lang w:val="fr-CA"/>
        </w:rPr>
      </w:pPr>
    </w:p>
    <w:p w14:paraId="3DAC62FE" w14:textId="4D4D09E5" w:rsidR="00703354" w:rsidRPr="008D6E38" w:rsidRDefault="00F33E85">
      <w:pPr>
        <w:rPr>
          <w:rFonts w:cs="Times New Roman"/>
          <w:lang w:val="fr-CA"/>
        </w:rPr>
      </w:pPr>
      <w:r w:rsidRPr="008D6E38">
        <w:rPr>
          <w:rFonts w:cs="Times New Roman"/>
          <w:lang w:val="fr-CA"/>
        </w:rPr>
        <w:t>Quand j’y réfléchis, je suis fier de penser qu’un</w:t>
      </w:r>
      <w:r w:rsidR="0086116C" w:rsidRPr="008D6E38">
        <w:rPr>
          <w:rFonts w:cs="Times New Roman"/>
          <w:lang w:val="fr-CA"/>
        </w:rPr>
        <w:t xml:space="preserve"> représentant du gouvernement, un employeur ou un membr</w:t>
      </w:r>
      <w:r w:rsidRPr="008D6E38">
        <w:rPr>
          <w:rFonts w:cs="Times New Roman"/>
          <w:lang w:val="fr-CA"/>
        </w:rPr>
        <w:t xml:space="preserve">e du public qui lit cela se dira </w:t>
      </w:r>
      <w:r w:rsidR="0086116C" w:rsidRPr="008D6E38">
        <w:rPr>
          <w:rFonts w:cs="Times New Roman"/>
          <w:lang w:val="fr-CA"/>
        </w:rPr>
        <w:t xml:space="preserve">que </w:t>
      </w:r>
      <w:r w:rsidRPr="008D6E38">
        <w:rPr>
          <w:rFonts w:cs="Times New Roman"/>
          <w:lang w:val="fr-CA"/>
        </w:rPr>
        <w:t xml:space="preserve">ces personnes sont </w:t>
      </w:r>
      <w:r w:rsidR="0086116C" w:rsidRPr="008D6E38">
        <w:rPr>
          <w:rFonts w:cs="Times New Roman"/>
          <w:lang w:val="fr-CA"/>
        </w:rPr>
        <w:t xml:space="preserve">des professionnels qui fournissent une gamme de services inclusifs et diversifiés qui répondent aux besoins fondamentaux de beaucoup de gens dans notre </w:t>
      </w:r>
      <w:r w:rsidR="0057421C" w:rsidRPr="008D6E38">
        <w:rPr>
          <w:rFonts w:cs="Times New Roman"/>
          <w:lang w:val="fr-CA"/>
        </w:rPr>
        <w:t>soci</w:t>
      </w:r>
      <w:r w:rsidR="0086116C" w:rsidRPr="008D6E38">
        <w:rPr>
          <w:rFonts w:cs="Times New Roman"/>
          <w:lang w:val="fr-CA"/>
        </w:rPr>
        <w:t>é</w:t>
      </w:r>
      <w:r w:rsidR="0057421C" w:rsidRPr="008D6E38">
        <w:rPr>
          <w:rFonts w:cs="Times New Roman"/>
          <w:lang w:val="fr-CA"/>
        </w:rPr>
        <w:t>t</w:t>
      </w:r>
      <w:r w:rsidR="0086116C" w:rsidRPr="008D6E38">
        <w:rPr>
          <w:rFonts w:cs="Times New Roman"/>
          <w:lang w:val="fr-CA"/>
        </w:rPr>
        <w:t>é</w:t>
      </w:r>
      <w:r w:rsidR="00E74705" w:rsidRPr="008D6E38">
        <w:rPr>
          <w:rFonts w:cs="Times New Roman"/>
          <w:lang w:val="fr-CA"/>
        </w:rPr>
        <w:t xml:space="preserve">. </w:t>
      </w:r>
      <w:r w:rsidRPr="008D6E38">
        <w:rPr>
          <w:rFonts w:cs="Times New Roman"/>
          <w:lang w:val="fr-CA"/>
        </w:rPr>
        <w:t xml:space="preserve">Je suis également fier de pouvoir affirmer que </w:t>
      </w:r>
      <w:r w:rsidR="0086116C" w:rsidRPr="008D6E38">
        <w:rPr>
          <w:rFonts w:cs="Times New Roman"/>
          <w:lang w:val="fr-CA"/>
        </w:rPr>
        <w:t xml:space="preserve">les conseillers et les psychothérapeutes </w:t>
      </w:r>
      <w:r w:rsidR="0077234B" w:rsidRPr="008D6E38">
        <w:rPr>
          <w:rFonts w:cs="Times New Roman"/>
          <w:lang w:val="fr-CA"/>
        </w:rPr>
        <w:t xml:space="preserve">ont suivi des programmes d’études et </w:t>
      </w:r>
      <w:r w:rsidR="004E0F86" w:rsidRPr="008D6E38">
        <w:rPr>
          <w:rFonts w:cs="Times New Roman"/>
          <w:lang w:val="fr-CA"/>
        </w:rPr>
        <w:t>une formation</w:t>
      </w:r>
      <w:r w:rsidRPr="008D6E38">
        <w:rPr>
          <w:rFonts w:cs="Times New Roman"/>
          <w:lang w:val="fr-CA"/>
        </w:rPr>
        <w:t xml:space="preserve"> uniques</w:t>
      </w:r>
      <w:r w:rsidR="004E0F86" w:rsidRPr="008D6E38">
        <w:rPr>
          <w:rFonts w:cs="Times New Roman"/>
          <w:lang w:val="fr-CA"/>
        </w:rPr>
        <w:t xml:space="preserve">, </w:t>
      </w:r>
      <w:r w:rsidR="0077234B" w:rsidRPr="008D6E38">
        <w:rPr>
          <w:rFonts w:cs="Times New Roman"/>
          <w:lang w:val="fr-CA"/>
        </w:rPr>
        <w:t>reflétés dans leurs</w:t>
      </w:r>
      <w:r w:rsidR="004E0F86" w:rsidRPr="008D6E38">
        <w:rPr>
          <w:rFonts w:cs="Times New Roman"/>
          <w:lang w:val="fr-CA"/>
        </w:rPr>
        <w:t xml:space="preserve"> compétences, qui les qualifient pour offrir ces services dans n’importe quel cadre </w:t>
      </w:r>
      <w:r w:rsidR="0077234B" w:rsidRPr="008D6E38">
        <w:rPr>
          <w:rFonts w:cs="Times New Roman"/>
          <w:lang w:val="fr-CA"/>
        </w:rPr>
        <w:t>de travail</w:t>
      </w:r>
      <w:r w:rsidR="004E0F86" w:rsidRPr="008D6E38">
        <w:rPr>
          <w:rFonts w:cs="Times New Roman"/>
          <w:lang w:val="fr-CA"/>
        </w:rPr>
        <w:t xml:space="preserve"> </w:t>
      </w:r>
      <w:r w:rsidR="0077234B" w:rsidRPr="008D6E38">
        <w:rPr>
          <w:rFonts w:cs="Times New Roman"/>
          <w:lang w:val="fr-CA"/>
        </w:rPr>
        <w:t xml:space="preserve">où </w:t>
      </w:r>
      <w:r w:rsidR="004E0F86" w:rsidRPr="008D6E38">
        <w:rPr>
          <w:rFonts w:cs="Times New Roman"/>
          <w:lang w:val="fr-CA"/>
        </w:rPr>
        <w:t xml:space="preserve">ils se trouvent ou </w:t>
      </w:r>
      <w:r w:rsidR="0077234B" w:rsidRPr="008D6E38">
        <w:rPr>
          <w:rFonts w:cs="Times New Roman"/>
          <w:lang w:val="fr-CA"/>
        </w:rPr>
        <w:t xml:space="preserve">qu’ils créent pour eux-mêmes. </w:t>
      </w:r>
      <w:r w:rsidR="002D69FD" w:rsidRPr="008D6E38">
        <w:rPr>
          <w:rFonts w:cs="Times New Roman"/>
          <w:lang w:val="fr-CA"/>
        </w:rPr>
        <w:t xml:space="preserve">L’idée ici n’est pas </w:t>
      </w:r>
      <w:r w:rsidR="004E0F86" w:rsidRPr="008D6E38">
        <w:rPr>
          <w:rFonts w:cs="Times New Roman"/>
          <w:lang w:val="fr-CA"/>
        </w:rPr>
        <w:t xml:space="preserve">de se vanter, mais plutôt de reconnaître la valeur de notre </w:t>
      </w:r>
      <w:r w:rsidR="002D69FD" w:rsidRPr="008D6E38">
        <w:rPr>
          <w:rFonts w:cs="Times New Roman"/>
          <w:lang w:val="fr-CA"/>
        </w:rPr>
        <w:t>profess</w:t>
      </w:r>
      <w:r w:rsidR="00E74705" w:rsidRPr="008D6E38">
        <w:rPr>
          <w:rFonts w:cs="Times New Roman"/>
          <w:lang w:val="fr-CA"/>
        </w:rPr>
        <w:t xml:space="preserve">ion </w:t>
      </w:r>
      <w:r w:rsidR="002D69FD" w:rsidRPr="008D6E38">
        <w:rPr>
          <w:rFonts w:cs="Times New Roman"/>
          <w:lang w:val="fr-CA"/>
        </w:rPr>
        <w:t xml:space="preserve">et de prendre conscience </w:t>
      </w:r>
      <w:r w:rsidR="0077234B" w:rsidRPr="008D6E38">
        <w:rPr>
          <w:rFonts w:cs="Times New Roman"/>
          <w:lang w:val="fr-CA"/>
        </w:rPr>
        <w:t xml:space="preserve">que le rôle de conseiller ou de psychothérapeute est important et nécessaire pour répondre à </w:t>
      </w:r>
      <w:r w:rsidR="002D69FD" w:rsidRPr="008D6E38">
        <w:rPr>
          <w:rFonts w:cs="Times New Roman"/>
          <w:lang w:val="fr-CA"/>
        </w:rPr>
        <w:t>un très large éventail de besoins dans notre société</w:t>
      </w:r>
      <w:r w:rsidR="00485B8B" w:rsidRPr="008D6E38">
        <w:rPr>
          <w:rFonts w:cs="Times New Roman"/>
          <w:lang w:val="fr-CA"/>
        </w:rPr>
        <w:t>.</w:t>
      </w:r>
    </w:p>
    <w:p w14:paraId="195E7AE6" w14:textId="77777777" w:rsidR="00485B8B" w:rsidRPr="008D6E38" w:rsidRDefault="00485B8B">
      <w:pPr>
        <w:rPr>
          <w:rFonts w:cs="Times New Roman"/>
          <w:lang w:val="fr-CA"/>
        </w:rPr>
      </w:pPr>
    </w:p>
    <w:p w14:paraId="589D8E1D" w14:textId="77397A7F" w:rsidR="00485B8B" w:rsidRPr="008D6E38" w:rsidRDefault="002D69FD" w:rsidP="00B126CD">
      <w:pPr>
        <w:rPr>
          <w:rFonts w:cs="Times New Roman"/>
          <w:lang w:val="fr-CA"/>
        </w:rPr>
      </w:pPr>
      <w:r w:rsidRPr="008D6E38">
        <w:rPr>
          <w:rFonts w:cs="Times New Roman"/>
          <w:lang w:val="fr-CA"/>
        </w:rPr>
        <w:t>Dans le site de l’ACCP</w:t>
      </w:r>
      <w:r w:rsidR="00E74705" w:rsidRPr="008D6E38">
        <w:rPr>
          <w:rFonts w:cs="Times New Roman"/>
          <w:lang w:val="fr-CA"/>
        </w:rPr>
        <w:t xml:space="preserve">, </w:t>
      </w:r>
      <w:r w:rsidR="00024F4E" w:rsidRPr="008D6E38">
        <w:rPr>
          <w:rFonts w:cs="Times New Roman"/>
          <w:lang w:val="fr-CA"/>
        </w:rPr>
        <w:t>sous</w:t>
      </w:r>
      <w:r w:rsidRPr="008D6E38">
        <w:rPr>
          <w:rFonts w:cs="Times New Roman"/>
          <w:lang w:val="fr-CA"/>
        </w:rPr>
        <w:t xml:space="preserve"> l’onglet intitulé « </w:t>
      </w:r>
      <w:r w:rsidR="00B126CD" w:rsidRPr="008D6E38">
        <w:rPr>
          <w:rFonts w:cs="Times New Roman"/>
          <w:lang w:val="fr-CA"/>
        </w:rPr>
        <w:t xml:space="preserve">Profession </w:t>
      </w:r>
      <w:r w:rsidRPr="008D6E38">
        <w:rPr>
          <w:rFonts w:cs="Times New Roman"/>
          <w:lang w:val="fr-CA"/>
        </w:rPr>
        <w:t>et réglementation », on décrit le champ d’application du counseling et de la psychothérapie</w:t>
      </w:r>
      <w:r w:rsidR="00F73522" w:rsidRPr="008D6E38">
        <w:rPr>
          <w:rFonts w:cs="Times New Roman"/>
          <w:lang w:val="fr-CA"/>
        </w:rPr>
        <w:t xml:space="preserve">. </w:t>
      </w:r>
      <w:r w:rsidR="00024F4E" w:rsidRPr="008D6E38">
        <w:rPr>
          <w:rFonts w:cs="Times New Roman"/>
          <w:lang w:val="fr-CA"/>
        </w:rPr>
        <w:br/>
      </w:r>
      <w:r w:rsidR="00F73522" w:rsidRPr="008D6E38">
        <w:rPr>
          <w:rFonts w:cs="Times New Roman"/>
          <w:lang w:val="fr-CA"/>
        </w:rPr>
        <w:t>Le conseiller professionnel</w:t>
      </w:r>
      <w:r w:rsidRPr="008D6E38">
        <w:rPr>
          <w:rFonts w:cs="Times New Roman"/>
          <w:lang w:val="fr-CA"/>
        </w:rPr>
        <w:t> :</w:t>
      </w:r>
    </w:p>
    <w:p w14:paraId="2F61D018" w14:textId="197902BA" w:rsidR="00485B8B" w:rsidRPr="008D6E38" w:rsidRDefault="00F73522" w:rsidP="00024F4E">
      <w:pPr>
        <w:numPr>
          <w:ilvl w:val="0"/>
          <w:numId w:val="1"/>
        </w:numPr>
        <w:spacing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est sensible et disposé à prendre en compte les enjeux de diversité et d’inclusion</w:t>
      </w:r>
      <w:r w:rsidR="00E74705" w:rsidRPr="008D6E38">
        <w:rPr>
          <w:rFonts w:eastAsia="Times New Roman" w:cs="Times New Roman"/>
          <w:bCs/>
          <w:i/>
          <w:color w:val="222222"/>
          <w:lang w:val="fr-CA" w:eastAsia="en-CA"/>
        </w:rPr>
        <w:t>;</w:t>
      </w:r>
    </w:p>
    <w:p w14:paraId="5678EF3A" w14:textId="731D4582" w:rsidR="00485B8B" w:rsidRPr="008D6E38" w:rsidRDefault="00F73522" w:rsidP="001C7E35">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travaille dans le meilleur intérêt des individus, des couples, des familles, des groupes, des organisations, des communautés et du grand public</w:t>
      </w:r>
      <w:r w:rsidR="00024F4E" w:rsidRPr="008D6E38">
        <w:rPr>
          <w:rFonts w:eastAsia="Times New Roman" w:cs="Times New Roman"/>
          <w:bCs/>
          <w:i/>
          <w:color w:val="222222"/>
          <w:lang w:val="fr-CA" w:eastAsia="en-CA"/>
        </w:rPr>
        <w:t>;</w:t>
      </w:r>
    </w:p>
    <w:p w14:paraId="22756A5D" w14:textId="6FB5B146" w:rsidR="00485B8B" w:rsidRPr="008D6E38" w:rsidRDefault="00F73522" w:rsidP="00F73522">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travaille au plan cognitif, émotionnel, expressif, somatique, du développement humain, des comportements, de l’apprentissage et des systèmes d’interactions</w:t>
      </w:r>
      <w:r w:rsidR="00E74705" w:rsidRPr="008D6E38">
        <w:rPr>
          <w:rFonts w:eastAsia="Times New Roman" w:cs="Times New Roman"/>
          <w:bCs/>
          <w:i/>
          <w:color w:val="222222"/>
          <w:lang w:val="fr-CA" w:eastAsia="en-CA"/>
        </w:rPr>
        <w:t>;</w:t>
      </w:r>
    </w:p>
    <w:p w14:paraId="0D7E2C28" w14:textId="1E3125BD" w:rsidR="00485B8B" w:rsidRPr="008D6E38" w:rsidRDefault="00F73522" w:rsidP="00F73522">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participe à la promotion de la santé mentale par le développement et l’amélioration </w:t>
      </w:r>
      <w:r w:rsidR="00E74705" w:rsidRPr="008D6E38">
        <w:rPr>
          <w:rFonts w:eastAsia="Times New Roman" w:cs="Times New Roman"/>
          <w:bCs/>
          <w:i/>
          <w:color w:val="222222"/>
          <w:lang w:val="fr-CA" w:eastAsia="en-CA"/>
        </w:rPr>
        <w:t>:</w:t>
      </w:r>
    </w:p>
    <w:p w14:paraId="3C70C11D" w14:textId="6EBC8E1C" w:rsidR="00485B8B" w:rsidRPr="008D6E38" w:rsidRDefault="00F73522" w:rsidP="00F73522">
      <w:pPr>
        <w:numPr>
          <w:ilvl w:val="1"/>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de la croissance et du bien-être personnels, relationnels, sexuels, professionnels et spirituels</w:t>
      </w:r>
      <w:r w:rsidR="00E74705" w:rsidRPr="008D6E38">
        <w:rPr>
          <w:rFonts w:eastAsia="Times New Roman" w:cs="Times New Roman"/>
          <w:bCs/>
          <w:i/>
          <w:color w:val="222222"/>
          <w:lang w:val="fr-CA" w:eastAsia="en-CA"/>
        </w:rPr>
        <w:t>,</w:t>
      </w:r>
    </w:p>
    <w:p w14:paraId="4CAD536B" w14:textId="162A2593" w:rsidR="00485B8B" w:rsidRPr="008D6E38" w:rsidRDefault="00F73522" w:rsidP="00F73522">
      <w:pPr>
        <w:numPr>
          <w:ilvl w:val="1"/>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 xml:space="preserve">de la prise </w:t>
      </w:r>
      <w:r w:rsidR="00094962" w:rsidRPr="008D6E38">
        <w:rPr>
          <w:rFonts w:eastAsia="Times New Roman" w:cs="Times New Roman"/>
          <w:bCs/>
          <w:i/>
          <w:color w:val="222222"/>
          <w:lang w:val="fr-CA" w:eastAsia="en-CA"/>
        </w:rPr>
        <w:t>de</w:t>
      </w:r>
      <w:r w:rsidRPr="008D6E38">
        <w:rPr>
          <w:rFonts w:eastAsia="Times New Roman" w:cs="Times New Roman"/>
          <w:bCs/>
          <w:i/>
          <w:color w:val="222222"/>
          <w:lang w:val="fr-CA" w:eastAsia="en-CA"/>
        </w:rPr>
        <w:t xml:space="preserve"> conscience de soi et des ressources personnelles</w:t>
      </w:r>
      <w:r w:rsidR="00E74705" w:rsidRPr="008D6E38">
        <w:rPr>
          <w:rFonts w:eastAsia="Times New Roman" w:cs="Times New Roman"/>
          <w:bCs/>
          <w:i/>
          <w:color w:val="222222"/>
          <w:lang w:val="fr-CA" w:eastAsia="en-CA"/>
        </w:rPr>
        <w:t>,</w:t>
      </w:r>
    </w:p>
    <w:p w14:paraId="30662091" w14:textId="53471A1A" w:rsidR="00485B8B" w:rsidRPr="008D6E38" w:rsidRDefault="00F73522" w:rsidP="00F73522">
      <w:pPr>
        <w:numPr>
          <w:ilvl w:val="1"/>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des prises de décision et de la résolution de problèmes</w:t>
      </w:r>
      <w:r w:rsidR="00E74705" w:rsidRPr="008D6E38">
        <w:rPr>
          <w:rFonts w:eastAsia="Times New Roman" w:cs="Times New Roman"/>
          <w:bCs/>
          <w:i/>
          <w:color w:val="222222"/>
          <w:lang w:val="fr-CA" w:eastAsia="en-CA"/>
        </w:rPr>
        <w:t>;</w:t>
      </w:r>
    </w:p>
    <w:p w14:paraId="58FC1558" w14:textId="3BA6FB50" w:rsidR="00485B8B" w:rsidRPr="008D6E38" w:rsidRDefault="00F73522" w:rsidP="00F73522">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contribue ou offre des traitements pour le fonctionnement cognitif, comportemental, interpersonnel et émotionnel</w:t>
      </w:r>
      <w:r w:rsidR="00E74705" w:rsidRPr="008D6E38">
        <w:rPr>
          <w:rFonts w:eastAsia="Times New Roman" w:cs="Times New Roman"/>
          <w:bCs/>
          <w:i/>
          <w:color w:val="222222"/>
          <w:lang w:val="fr-CA" w:eastAsia="en-CA"/>
        </w:rPr>
        <w:t>;</w:t>
      </w:r>
    </w:p>
    <w:p w14:paraId="59CBB36C" w14:textId="63E06F76" w:rsidR="00485B8B" w:rsidRPr="008D6E38" w:rsidRDefault="00F73522" w:rsidP="00F73522">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applique des méthodes d’évaluation spécifiques et reconnues</w:t>
      </w:r>
      <w:r w:rsidR="00E74705" w:rsidRPr="008D6E38">
        <w:rPr>
          <w:rFonts w:eastAsia="Times New Roman" w:cs="Times New Roman"/>
          <w:bCs/>
          <w:i/>
          <w:color w:val="222222"/>
          <w:lang w:val="fr-CA" w:eastAsia="en-CA"/>
        </w:rPr>
        <w:t>;</w:t>
      </w:r>
    </w:p>
    <w:p w14:paraId="76AF29FF" w14:textId="0662A435" w:rsidR="00485B8B" w:rsidRPr="008D6E38" w:rsidRDefault="00F73522" w:rsidP="001C7E35">
      <w:pPr>
        <w:numPr>
          <w:ilvl w:val="0"/>
          <w:numId w:val="1"/>
        </w:numPr>
        <w:spacing w:before="100" w:beforeAutospacing="1" w:after="100" w:afterAutospacing="1" w:line="240" w:lineRule="auto"/>
        <w:rPr>
          <w:rFonts w:eastAsia="Times New Roman" w:cs="Times New Roman"/>
          <w:i/>
          <w:color w:val="222222"/>
          <w:lang w:val="fr-CA" w:eastAsia="en-CA"/>
        </w:rPr>
      </w:pPr>
      <w:r w:rsidRPr="008D6E38">
        <w:rPr>
          <w:rFonts w:eastAsia="Times New Roman" w:cs="Times New Roman"/>
          <w:bCs/>
          <w:i/>
          <w:color w:val="222222"/>
          <w:lang w:val="fr-CA" w:eastAsia="en-CA"/>
        </w:rPr>
        <w:t>peut également inclure des fonctions de supervision, d’enseignement, de formation, de consultation, de recherche, de diagnostic et de référence</w:t>
      </w:r>
      <w:r w:rsidR="00E74705" w:rsidRPr="008D6E38">
        <w:rPr>
          <w:rFonts w:eastAsia="Times New Roman" w:cs="Times New Roman"/>
          <w:bCs/>
          <w:i/>
          <w:color w:val="222222"/>
          <w:lang w:val="fr-CA" w:eastAsia="en-CA"/>
        </w:rPr>
        <w:t>.</w:t>
      </w:r>
    </w:p>
    <w:p w14:paraId="38EB0DD4" w14:textId="2CB0D189" w:rsidR="00485B8B" w:rsidRPr="008D6E38" w:rsidRDefault="00F73522">
      <w:pPr>
        <w:rPr>
          <w:rFonts w:cs="Times New Roman"/>
          <w:lang w:val="fr-CA"/>
        </w:rPr>
      </w:pPr>
      <w:r w:rsidRPr="008D6E38">
        <w:rPr>
          <w:rFonts w:cs="Times New Roman"/>
          <w:lang w:val="fr-CA"/>
        </w:rPr>
        <w:t xml:space="preserve">Notre champ d’application est un rappel, </w:t>
      </w:r>
      <w:r w:rsidR="00024F4E" w:rsidRPr="008D6E38">
        <w:rPr>
          <w:rFonts w:cs="Times New Roman"/>
          <w:lang w:val="fr-CA"/>
        </w:rPr>
        <w:t>réitéré</w:t>
      </w:r>
      <w:r w:rsidRPr="008D6E38">
        <w:rPr>
          <w:rFonts w:cs="Times New Roman"/>
          <w:lang w:val="fr-CA"/>
        </w:rPr>
        <w:t xml:space="preserve"> dans notre matériel infographique, que nous </w:t>
      </w:r>
      <w:r w:rsidR="003B75D8" w:rsidRPr="008D6E38">
        <w:rPr>
          <w:rFonts w:cs="Times New Roman"/>
          <w:lang w:val="fr-CA"/>
        </w:rPr>
        <w:t>apportons une grande diversité de connaissances, de compétences et de pratiques dans nos milieux professionnels où nous aidons des individus, des famill</w:t>
      </w:r>
      <w:r w:rsidR="00024F4E" w:rsidRPr="008D6E38">
        <w:rPr>
          <w:rFonts w:cs="Times New Roman"/>
          <w:lang w:val="fr-CA"/>
        </w:rPr>
        <w:t xml:space="preserve">es, des couples et des groupes en nous attaquant </w:t>
      </w:r>
      <w:r w:rsidR="002A4EED" w:rsidRPr="008D6E38">
        <w:rPr>
          <w:rFonts w:cs="Times New Roman"/>
          <w:lang w:val="fr-CA"/>
        </w:rPr>
        <w:t xml:space="preserve">à des </w:t>
      </w:r>
      <w:r w:rsidR="003B75D8" w:rsidRPr="008D6E38">
        <w:rPr>
          <w:rFonts w:cs="Times New Roman"/>
          <w:lang w:val="fr-CA"/>
        </w:rPr>
        <w:t xml:space="preserve">préoccupations </w:t>
      </w:r>
      <w:r w:rsidR="002A4EED" w:rsidRPr="008D6E38">
        <w:rPr>
          <w:rFonts w:cs="Times New Roman"/>
          <w:lang w:val="fr-CA"/>
        </w:rPr>
        <w:t>réelles dans la vie de</w:t>
      </w:r>
      <w:r w:rsidR="003B75D8" w:rsidRPr="008D6E38">
        <w:rPr>
          <w:rFonts w:cs="Times New Roman"/>
          <w:lang w:val="fr-CA"/>
        </w:rPr>
        <w:t xml:space="preserve">s gens. Dans notre pratique, nous </w:t>
      </w:r>
      <w:r w:rsidR="002A4EED" w:rsidRPr="008D6E38">
        <w:rPr>
          <w:rFonts w:cs="Times New Roman"/>
          <w:lang w:val="fr-CA"/>
        </w:rPr>
        <w:t>ne dispensons</w:t>
      </w:r>
      <w:r w:rsidR="003B75D8" w:rsidRPr="008D6E38">
        <w:rPr>
          <w:rFonts w:cs="Times New Roman"/>
          <w:lang w:val="fr-CA"/>
        </w:rPr>
        <w:t xml:space="preserve"> pas nécessairement tous les types de services énumérés dans notre champ d’application, mais à titre de </w:t>
      </w:r>
      <w:r w:rsidR="003B75D8" w:rsidRPr="008D6E38">
        <w:rPr>
          <w:rFonts w:cs="Times New Roman"/>
          <w:lang w:val="fr-CA"/>
        </w:rPr>
        <w:lastRenderedPageBreak/>
        <w:t xml:space="preserve">professionnels, nous </w:t>
      </w:r>
      <w:r w:rsidR="002A4EED" w:rsidRPr="008D6E38">
        <w:rPr>
          <w:rFonts w:cs="Times New Roman"/>
          <w:lang w:val="fr-CA"/>
        </w:rPr>
        <w:t>savons que les</w:t>
      </w:r>
      <w:r w:rsidR="003B75D8" w:rsidRPr="008D6E38">
        <w:rPr>
          <w:rFonts w:cs="Times New Roman"/>
          <w:lang w:val="fr-CA"/>
        </w:rPr>
        <w:t xml:space="preserve"> membres de l’ACCP, </w:t>
      </w:r>
      <w:r w:rsidR="002A4EED" w:rsidRPr="008D6E38">
        <w:rPr>
          <w:rFonts w:cs="Times New Roman"/>
          <w:lang w:val="fr-CA"/>
        </w:rPr>
        <w:t>nos</w:t>
      </w:r>
      <w:r w:rsidR="003B75D8" w:rsidRPr="008D6E38">
        <w:rPr>
          <w:rFonts w:cs="Times New Roman"/>
          <w:lang w:val="fr-CA"/>
        </w:rPr>
        <w:t xml:space="preserve"> collègues, amis et confrères de travail</w:t>
      </w:r>
      <w:r w:rsidR="002A4EED" w:rsidRPr="008D6E38">
        <w:rPr>
          <w:rFonts w:cs="Times New Roman"/>
          <w:lang w:val="fr-CA"/>
        </w:rPr>
        <w:t>,</w:t>
      </w:r>
      <w:r w:rsidR="003B75D8" w:rsidRPr="008D6E38">
        <w:rPr>
          <w:rFonts w:cs="Times New Roman"/>
          <w:lang w:val="fr-CA"/>
        </w:rPr>
        <w:t xml:space="preserve"> offrent </w:t>
      </w:r>
      <w:r w:rsidR="002A4EED" w:rsidRPr="008D6E38">
        <w:rPr>
          <w:rFonts w:cs="Times New Roman"/>
          <w:lang w:val="fr-CA"/>
        </w:rPr>
        <w:t>l’ensemble de</w:t>
      </w:r>
      <w:r w:rsidR="003B75D8" w:rsidRPr="008D6E38">
        <w:rPr>
          <w:rFonts w:cs="Times New Roman"/>
          <w:lang w:val="fr-CA"/>
        </w:rPr>
        <w:t xml:space="preserve"> cette gamme de services très étendue.  </w:t>
      </w:r>
      <w:r w:rsidR="00E74705" w:rsidRPr="008D6E38">
        <w:rPr>
          <w:rFonts w:cs="Times New Roman"/>
          <w:lang w:val="fr-CA"/>
        </w:rPr>
        <w:t xml:space="preserve"> </w:t>
      </w:r>
    </w:p>
    <w:p w14:paraId="57E5BF8B" w14:textId="77777777" w:rsidR="00C84705" w:rsidRPr="008D6E38" w:rsidRDefault="00C84705">
      <w:pPr>
        <w:rPr>
          <w:rFonts w:cs="Times New Roman"/>
          <w:lang w:val="fr-CA"/>
        </w:rPr>
      </w:pPr>
    </w:p>
    <w:p w14:paraId="23F2135C" w14:textId="40AD276F" w:rsidR="00C84705" w:rsidRPr="008D6E38" w:rsidRDefault="003B75D8">
      <w:pPr>
        <w:rPr>
          <w:rFonts w:cs="Times New Roman"/>
          <w:lang w:val="fr-CA"/>
        </w:rPr>
      </w:pPr>
      <w:r w:rsidRPr="008D6E38">
        <w:rPr>
          <w:rFonts w:cs="Times New Roman"/>
          <w:lang w:val="fr-CA"/>
        </w:rPr>
        <w:t xml:space="preserve">Alors, outre le fait que je suis fier d’être un conseiller-psychothérapeute et </w:t>
      </w:r>
      <w:r w:rsidR="002A4EED" w:rsidRPr="008D6E38">
        <w:rPr>
          <w:rFonts w:cs="Times New Roman"/>
          <w:lang w:val="fr-CA"/>
        </w:rPr>
        <w:t xml:space="preserve">de pouvoir m’appuyer sur </w:t>
      </w:r>
      <w:r w:rsidRPr="008D6E38">
        <w:rPr>
          <w:rFonts w:cs="Times New Roman"/>
          <w:lang w:val="fr-CA"/>
        </w:rPr>
        <w:t xml:space="preserve">mes études et ma formation </w:t>
      </w:r>
      <w:r w:rsidR="002A4EED" w:rsidRPr="008D6E38">
        <w:rPr>
          <w:rFonts w:cs="Times New Roman"/>
          <w:lang w:val="fr-CA"/>
        </w:rPr>
        <w:t xml:space="preserve">pour </w:t>
      </w:r>
      <w:r w:rsidRPr="008D6E38">
        <w:rPr>
          <w:rFonts w:cs="Times New Roman"/>
          <w:lang w:val="fr-CA"/>
        </w:rPr>
        <w:t>aider les aut</w:t>
      </w:r>
      <w:r w:rsidR="004B387F" w:rsidRPr="008D6E38">
        <w:rPr>
          <w:rFonts w:cs="Times New Roman"/>
          <w:lang w:val="fr-CA"/>
        </w:rPr>
        <w:t>res –</w:t>
      </w:r>
      <w:r w:rsidRPr="008D6E38">
        <w:rPr>
          <w:rFonts w:cs="Times New Roman"/>
          <w:lang w:val="fr-CA"/>
        </w:rPr>
        <w:t xml:space="preserve"> ce qui</w:t>
      </w:r>
      <w:r w:rsidR="002A4EED" w:rsidRPr="008D6E38">
        <w:rPr>
          <w:rFonts w:cs="Times New Roman"/>
          <w:lang w:val="fr-CA"/>
        </w:rPr>
        <w:t xml:space="preserve"> est,</w:t>
      </w:r>
      <w:r w:rsidRPr="008D6E38">
        <w:rPr>
          <w:rFonts w:cs="Times New Roman"/>
          <w:lang w:val="fr-CA"/>
        </w:rPr>
        <w:t xml:space="preserve"> </w:t>
      </w:r>
      <w:r w:rsidR="007C11D9" w:rsidRPr="008D6E38">
        <w:rPr>
          <w:rFonts w:cs="Times New Roman"/>
          <w:lang w:val="fr-CA"/>
        </w:rPr>
        <w:t>en soi</w:t>
      </w:r>
      <w:r w:rsidR="002A4EED" w:rsidRPr="008D6E38">
        <w:rPr>
          <w:rFonts w:cs="Times New Roman"/>
          <w:lang w:val="fr-CA"/>
        </w:rPr>
        <w:t>,</w:t>
      </w:r>
      <w:r w:rsidR="007C11D9" w:rsidRPr="008D6E38">
        <w:rPr>
          <w:rFonts w:cs="Times New Roman"/>
          <w:lang w:val="fr-CA"/>
        </w:rPr>
        <w:t xml:space="preserve"> </w:t>
      </w:r>
      <w:r w:rsidRPr="008D6E38">
        <w:rPr>
          <w:rFonts w:cs="Times New Roman"/>
          <w:lang w:val="fr-CA"/>
        </w:rPr>
        <w:t>très important</w:t>
      </w:r>
      <w:r w:rsidR="004B387F" w:rsidRPr="008D6E38">
        <w:rPr>
          <w:rFonts w:cs="Times New Roman"/>
          <w:lang w:val="fr-CA"/>
        </w:rPr>
        <w:t xml:space="preserve"> –</w:t>
      </w:r>
      <w:r w:rsidRPr="008D6E38">
        <w:rPr>
          <w:rFonts w:cs="Times New Roman"/>
          <w:lang w:val="fr-CA"/>
        </w:rPr>
        <w:t xml:space="preserve">, mes propos ne </w:t>
      </w:r>
      <w:r w:rsidR="00C202EF" w:rsidRPr="008D6E38">
        <w:rPr>
          <w:rFonts w:cs="Times New Roman"/>
          <w:lang w:val="fr-CA"/>
        </w:rPr>
        <w:t xml:space="preserve">visent pas uniquement à </w:t>
      </w:r>
      <w:r w:rsidR="002A4EED" w:rsidRPr="008D6E38">
        <w:rPr>
          <w:rFonts w:cs="Times New Roman"/>
          <w:lang w:val="fr-CA"/>
        </w:rPr>
        <w:t xml:space="preserve">nous valoriser, vous et moi. </w:t>
      </w:r>
      <w:r w:rsidR="007C11D9" w:rsidRPr="008D6E38">
        <w:rPr>
          <w:rFonts w:cs="Times New Roman"/>
          <w:lang w:val="fr-CA"/>
        </w:rPr>
        <w:t xml:space="preserve">Ce constat </w:t>
      </w:r>
      <w:r w:rsidR="002A4EED" w:rsidRPr="008D6E38">
        <w:rPr>
          <w:rFonts w:cs="Times New Roman"/>
          <w:lang w:val="fr-CA"/>
        </w:rPr>
        <w:t>doit nous amener à nous poser d</w:t>
      </w:r>
      <w:r w:rsidR="007C11D9" w:rsidRPr="008D6E38">
        <w:rPr>
          <w:rFonts w:cs="Times New Roman"/>
          <w:lang w:val="fr-CA"/>
        </w:rPr>
        <w:t xml:space="preserve">es questions : « Que signifie cette prise de conscience pour moi? Quelles </w:t>
      </w:r>
      <w:r w:rsidR="004B387F" w:rsidRPr="008D6E38">
        <w:rPr>
          <w:rFonts w:cs="Times New Roman"/>
          <w:lang w:val="fr-CA"/>
        </w:rPr>
        <w:t xml:space="preserve">actions </w:t>
      </w:r>
      <w:r w:rsidR="007C11D9" w:rsidRPr="008D6E38">
        <w:rPr>
          <w:rFonts w:cs="Times New Roman"/>
          <w:lang w:val="fr-CA"/>
        </w:rPr>
        <w:t xml:space="preserve">devrais-je </w:t>
      </w:r>
      <w:r w:rsidR="004B387F" w:rsidRPr="008D6E38">
        <w:rPr>
          <w:rFonts w:cs="Times New Roman"/>
          <w:lang w:val="fr-CA"/>
        </w:rPr>
        <w:t>poser</w:t>
      </w:r>
      <w:r w:rsidR="007C11D9" w:rsidRPr="008D6E38">
        <w:rPr>
          <w:rFonts w:cs="Times New Roman"/>
          <w:lang w:val="fr-CA"/>
        </w:rPr>
        <w:t xml:space="preserve"> à partir du moment où je comprends l’importance du travail que je fais? Comme</w:t>
      </w:r>
      <w:r w:rsidR="00094962" w:rsidRPr="008D6E38">
        <w:rPr>
          <w:rFonts w:cs="Times New Roman"/>
          <w:lang w:val="fr-CA"/>
        </w:rPr>
        <w:t>nt</w:t>
      </w:r>
      <w:r w:rsidR="007C11D9" w:rsidRPr="008D6E38">
        <w:rPr>
          <w:rFonts w:cs="Times New Roman"/>
          <w:lang w:val="fr-CA"/>
        </w:rPr>
        <w:t xml:space="preserve"> puis-je devenir </w:t>
      </w:r>
      <w:r w:rsidR="00AB755E" w:rsidRPr="008D6E38">
        <w:rPr>
          <w:rFonts w:cs="Times New Roman"/>
          <w:lang w:val="fr-CA"/>
        </w:rPr>
        <w:t>redevable et responsable</w:t>
      </w:r>
      <w:r w:rsidR="00B212A4" w:rsidRPr="008D6E38">
        <w:rPr>
          <w:rFonts w:cs="Times New Roman"/>
          <w:lang w:val="fr-CA"/>
        </w:rPr>
        <w:t>?</w:t>
      </w:r>
      <w:r w:rsidR="00AB755E" w:rsidRPr="008D6E38">
        <w:rPr>
          <w:rFonts w:cs="Times New Roman"/>
          <w:lang w:val="fr-CA"/>
        </w:rPr>
        <w:t> »</w:t>
      </w:r>
    </w:p>
    <w:p w14:paraId="0447D273" w14:textId="77777777" w:rsidR="00B212A4" w:rsidRPr="008D6E38" w:rsidRDefault="00B212A4">
      <w:pPr>
        <w:rPr>
          <w:rFonts w:cs="Times New Roman"/>
          <w:lang w:val="fr-CA"/>
        </w:rPr>
      </w:pPr>
    </w:p>
    <w:p w14:paraId="526137C1" w14:textId="19062628" w:rsidR="00C84705" w:rsidRPr="008D6E38" w:rsidRDefault="004B387F">
      <w:pPr>
        <w:rPr>
          <w:rFonts w:cs="Times New Roman"/>
          <w:lang w:val="fr-CA"/>
        </w:rPr>
      </w:pPr>
      <w:r w:rsidRPr="008D6E38">
        <w:rPr>
          <w:rFonts w:cs="Times New Roman"/>
          <w:lang w:val="fr-CA"/>
        </w:rPr>
        <w:t xml:space="preserve">Il existe plusieurs manières </w:t>
      </w:r>
      <w:r w:rsidR="00786827" w:rsidRPr="008D6E38">
        <w:rPr>
          <w:rFonts w:cs="Times New Roman"/>
          <w:lang w:val="fr-CA"/>
        </w:rPr>
        <w:t xml:space="preserve">de faire preuve de </w:t>
      </w:r>
      <w:r w:rsidR="00AB755E" w:rsidRPr="008D6E38">
        <w:rPr>
          <w:rFonts w:cs="Times New Roman"/>
          <w:lang w:val="fr-CA"/>
        </w:rPr>
        <w:t xml:space="preserve">reddition de comptes et </w:t>
      </w:r>
      <w:r w:rsidR="00786827" w:rsidRPr="008D6E38">
        <w:rPr>
          <w:rFonts w:cs="Times New Roman"/>
          <w:lang w:val="fr-CA"/>
        </w:rPr>
        <w:t xml:space="preserve">de responsabilité et, si </w:t>
      </w:r>
      <w:r w:rsidR="00AB755E" w:rsidRPr="008D6E38">
        <w:rPr>
          <w:rFonts w:cs="Times New Roman"/>
          <w:lang w:val="fr-CA"/>
        </w:rPr>
        <w:t xml:space="preserve">on croit en notre travail et en notre profession, d’agir en conséquence. </w:t>
      </w:r>
      <w:r w:rsidR="00786827" w:rsidRPr="008D6E38">
        <w:rPr>
          <w:rFonts w:cs="Times New Roman"/>
          <w:lang w:val="fr-CA"/>
        </w:rPr>
        <w:t>Bien sûr, d</w:t>
      </w:r>
      <w:r w:rsidR="00AB755E" w:rsidRPr="008D6E38">
        <w:rPr>
          <w:rFonts w:cs="Times New Roman"/>
          <w:lang w:val="fr-CA"/>
        </w:rPr>
        <w:t xml:space="preserve">ans l’exercice quotidien de notre travail, </w:t>
      </w:r>
      <w:r w:rsidR="00786827" w:rsidRPr="008D6E38">
        <w:rPr>
          <w:rFonts w:cs="Times New Roman"/>
          <w:lang w:val="fr-CA"/>
        </w:rPr>
        <w:t xml:space="preserve">nous nous fondons sur </w:t>
      </w:r>
      <w:r w:rsidR="00AB755E" w:rsidRPr="008D6E38">
        <w:rPr>
          <w:rFonts w:cs="Times New Roman"/>
          <w:lang w:val="fr-CA"/>
        </w:rPr>
        <w:t xml:space="preserve">notre Code de déontologie et nos Normes d’exercice. </w:t>
      </w:r>
      <w:r w:rsidR="00B212A4" w:rsidRPr="008D6E38">
        <w:rPr>
          <w:rFonts w:cs="Times New Roman"/>
          <w:lang w:val="fr-CA"/>
        </w:rPr>
        <w:t xml:space="preserve"> </w:t>
      </w:r>
    </w:p>
    <w:p w14:paraId="76A4C6DE" w14:textId="77777777" w:rsidR="00C84705" w:rsidRPr="008D6E38" w:rsidRDefault="00C84705">
      <w:pPr>
        <w:rPr>
          <w:rFonts w:cs="Times New Roman"/>
          <w:lang w:val="fr-CA"/>
        </w:rPr>
      </w:pPr>
    </w:p>
    <w:p w14:paraId="2A6E3819" w14:textId="1ECD06C5" w:rsidR="00C84705" w:rsidRPr="008D6E38" w:rsidRDefault="00AB755E">
      <w:pPr>
        <w:rPr>
          <w:rFonts w:cs="Times New Roman"/>
          <w:lang w:val="fr-CA"/>
        </w:rPr>
      </w:pPr>
      <w:r w:rsidRPr="008D6E38">
        <w:rPr>
          <w:rFonts w:cs="Times New Roman"/>
          <w:lang w:val="fr-CA"/>
        </w:rPr>
        <w:t xml:space="preserve">Mais deux autres aspects me semblent aussi </w:t>
      </w:r>
      <w:r w:rsidR="00FD3CD1" w:rsidRPr="008D6E38">
        <w:rPr>
          <w:rFonts w:cs="Times New Roman"/>
          <w:lang w:val="fr-CA"/>
        </w:rPr>
        <w:t>primordiaux</w:t>
      </w:r>
      <w:r w:rsidRPr="008D6E38">
        <w:rPr>
          <w:rFonts w:cs="Times New Roman"/>
          <w:lang w:val="fr-CA"/>
        </w:rPr>
        <w:t xml:space="preserve">. Le premier est le devoir que nous avons </w:t>
      </w:r>
      <w:r w:rsidR="00786827" w:rsidRPr="008D6E38">
        <w:rPr>
          <w:rFonts w:cs="Times New Roman"/>
          <w:lang w:val="fr-CA"/>
        </w:rPr>
        <w:t>d</w:t>
      </w:r>
      <w:r w:rsidRPr="008D6E38">
        <w:rPr>
          <w:rFonts w:cs="Times New Roman"/>
          <w:lang w:val="fr-CA"/>
        </w:rPr>
        <w:t xml:space="preserve">e faire la promotion des valeurs et </w:t>
      </w:r>
      <w:r w:rsidR="00094962" w:rsidRPr="008D6E38">
        <w:rPr>
          <w:rFonts w:cs="Times New Roman"/>
          <w:lang w:val="fr-CA"/>
        </w:rPr>
        <w:t xml:space="preserve">des </w:t>
      </w:r>
      <w:r w:rsidRPr="008D6E38">
        <w:rPr>
          <w:rFonts w:cs="Times New Roman"/>
          <w:lang w:val="fr-CA"/>
        </w:rPr>
        <w:t xml:space="preserve">pratiques de notre profession, non seulement pour le bénéfice de la profession, mais aussi </w:t>
      </w:r>
      <w:r w:rsidR="00786827" w:rsidRPr="008D6E38">
        <w:rPr>
          <w:rFonts w:cs="Times New Roman"/>
          <w:lang w:val="fr-CA"/>
        </w:rPr>
        <w:t xml:space="preserve">dans l’intérêt de </w:t>
      </w:r>
      <w:r w:rsidRPr="008D6E38">
        <w:rPr>
          <w:rFonts w:cs="Times New Roman"/>
          <w:lang w:val="fr-CA"/>
        </w:rPr>
        <w:t xml:space="preserve">ceux que nous servons. </w:t>
      </w:r>
      <w:r w:rsidR="00786827" w:rsidRPr="008D6E38">
        <w:rPr>
          <w:rFonts w:cs="Times New Roman"/>
          <w:lang w:val="fr-CA"/>
        </w:rPr>
        <w:t>N</w:t>
      </w:r>
      <w:r w:rsidR="00FD3CD1" w:rsidRPr="008D6E38">
        <w:rPr>
          <w:rFonts w:cs="Times New Roman"/>
          <w:lang w:val="fr-CA"/>
        </w:rPr>
        <w:t xml:space="preserve">ous </w:t>
      </w:r>
      <w:r w:rsidR="00786827" w:rsidRPr="008D6E38">
        <w:rPr>
          <w:rFonts w:cs="Times New Roman"/>
          <w:lang w:val="fr-CA"/>
        </w:rPr>
        <w:t xml:space="preserve">le </w:t>
      </w:r>
      <w:r w:rsidR="00FD3CD1" w:rsidRPr="008D6E38">
        <w:rPr>
          <w:rFonts w:cs="Times New Roman"/>
          <w:lang w:val="fr-CA"/>
        </w:rPr>
        <w:t xml:space="preserve">faisons tous à notre manière dans notre quotidien, mais pour </w:t>
      </w:r>
      <w:r w:rsidR="00786827" w:rsidRPr="008D6E38">
        <w:rPr>
          <w:rFonts w:cs="Times New Roman"/>
          <w:lang w:val="fr-CA"/>
        </w:rPr>
        <w:t>assurer</w:t>
      </w:r>
      <w:r w:rsidR="00FD3CD1" w:rsidRPr="008D6E38">
        <w:rPr>
          <w:rFonts w:cs="Times New Roman"/>
          <w:lang w:val="fr-CA"/>
        </w:rPr>
        <w:t xml:space="preserve"> l’</w:t>
      </w:r>
      <w:r w:rsidR="00786827" w:rsidRPr="008D6E38">
        <w:rPr>
          <w:rFonts w:cs="Times New Roman"/>
          <w:lang w:val="fr-CA"/>
        </w:rPr>
        <w:t xml:space="preserve">avancement </w:t>
      </w:r>
      <w:r w:rsidR="00FD3CD1" w:rsidRPr="008D6E38">
        <w:rPr>
          <w:rFonts w:cs="Times New Roman"/>
          <w:lang w:val="fr-CA"/>
        </w:rPr>
        <w:t>de la</w:t>
      </w:r>
      <w:r w:rsidR="004F1534" w:rsidRPr="008D6E38">
        <w:rPr>
          <w:rFonts w:cs="Times New Roman"/>
          <w:lang w:val="fr-CA"/>
        </w:rPr>
        <w:t xml:space="preserve"> </w:t>
      </w:r>
      <w:r w:rsidR="00FD3CD1" w:rsidRPr="008D6E38">
        <w:rPr>
          <w:rFonts w:cs="Times New Roman"/>
          <w:lang w:val="fr-CA"/>
        </w:rPr>
        <w:t xml:space="preserve">profession et la renforcer, ce travail doit se faire collectivement </w:t>
      </w:r>
      <w:r w:rsidR="00C034FD" w:rsidRPr="008D6E38">
        <w:rPr>
          <w:rFonts w:cs="Times New Roman"/>
          <w:lang w:val="fr-CA"/>
        </w:rPr>
        <w:t xml:space="preserve">et avec conviction. </w:t>
      </w:r>
      <w:r w:rsidR="00FD3CD1" w:rsidRPr="008D6E38">
        <w:rPr>
          <w:rFonts w:cs="Times New Roman"/>
          <w:lang w:val="fr-CA"/>
        </w:rPr>
        <w:t xml:space="preserve">C’est l’une des raisons pour lesquelles </w:t>
      </w:r>
      <w:r w:rsidR="00C034FD" w:rsidRPr="008D6E38">
        <w:rPr>
          <w:rFonts w:cs="Times New Roman"/>
          <w:lang w:val="fr-CA"/>
        </w:rPr>
        <w:t xml:space="preserve">l’adhésion à l’ACCP est </w:t>
      </w:r>
      <w:r w:rsidR="00FD3CD1" w:rsidRPr="008D6E38">
        <w:rPr>
          <w:rFonts w:cs="Times New Roman"/>
          <w:lang w:val="fr-CA"/>
        </w:rPr>
        <w:t>si important</w:t>
      </w:r>
      <w:r w:rsidR="00C034FD" w:rsidRPr="008D6E38">
        <w:rPr>
          <w:rFonts w:cs="Times New Roman"/>
          <w:lang w:val="fr-CA"/>
        </w:rPr>
        <w:t>e</w:t>
      </w:r>
      <w:r w:rsidR="00FD3CD1" w:rsidRPr="008D6E38">
        <w:rPr>
          <w:rFonts w:cs="Times New Roman"/>
          <w:lang w:val="fr-CA"/>
        </w:rPr>
        <w:t xml:space="preserve"> pour</w:t>
      </w:r>
      <w:r w:rsidR="00C034FD" w:rsidRPr="008D6E38">
        <w:rPr>
          <w:rFonts w:cs="Times New Roman"/>
          <w:lang w:val="fr-CA"/>
        </w:rPr>
        <w:t xml:space="preserve"> chacun de nous, pour nous tous. </w:t>
      </w:r>
      <w:r w:rsidR="00FD3CD1" w:rsidRPr="008D6E38">
        <w:rPr>
          <w:rFonts w:cs="Times New Roman"/>
          <w:lang w:val="fr-CA"/>
        </w:rPr>
        <w:t>Le travail collectif accompli</w:t>
      </w:r>
      <w:r w:rsidR="00C034FD" w:rsidRPr="008D6E38">
        <w:rPr>
          <w:rFonts w:cs="Times New Roman"/>
          <w:lang w:val="fr-CA"/>
        </w:rPr>
        <w:t xml:space="preserve"> grâce au personnel de l’ACCP, au</w:t>
      </w:r>
      <w:r w:rsidR="00FD3CD1" w:rsidRPr="008D6E38">
        <w:rPr>
          <w:rFonts w:cs="Times New Roman"/>
          <w:lang w:val="fr-CA"/>
        </w:rPr>
        <w:t xml:space="preserve"> Conseil national</w:t>
      </w:r>
      <w:r w:rsidR="00C034FD" w:rsidRPr="008D6E38">
        <w:rPr>
          <w:rFonts w:cs="Times New Roman"/>
          <w:lang w:val="fr-CA"/>
        </w:rPr>
        <w:t xml:space="preserve"> et</w:t>
      </w:r>
      <w:r w:rsidR="00FD3CD1" w:rsidRPr="008D6E38">
        <w:rPr>
          <w:rFonts w:cs="Times New Roman"/>
          <w:lang w:val="fr-CA"/>
        </w:rPr>
        <w:t xml:space="preserve"> </w:t>
      </w:r>
      <w:r w:rsidR="00C034FD" w:rsidRPr="008D6E38">
        <w:rPr>
          <w:rFonts w:cs="Times New Roman"/>
          <w:lang w:val="fr-CA"/>
        </w:rPr>
        <w:t>aux</w:t>
      </w:r>
      <w:r w:rsidR="00FD3CD1" w:rsidRPr="008D6E38">
        <w:rPr>
          <w:rFonts w:cs="Times New Roman"/>
          <w:lang w:val="fr-CA"/>
        </w:rPr>
        <w:t xml:space="preserve"> sections, </w:t>
      </w:r>
      <w:r w:rsidR="00C034FD" w:rsidRPr="008D6E38">
        <w:rPr>
          <w:rFonts w:cs="Times New Roman"/>
          <w:lang w:val="fr-CA"/>
        </w:rPr>
        <w:t xml:space="preserve">au </w:t>
      </w:r>
      <w:r w:rsidR="00FD3CD1" w:rsidRPr="008D6E38">
        <w:rPr>
          <w:rFonts w:cs="Times New Roman"/>
          <w:lang w:val="fr-CA"/>
        </w:rPr>
        <w:t xml:space="preserve">congrès, </w:t>
      </w:r>
      <w:r w:rsidR="00C034FD" w:rsidRPr="008D6E38">
        <w:rPr>
          <w:rFonts w:cs="Times New Roman"/>
          <w:lang w:val="fr-CA"/>
        </w:rPr>
        <w:t>aux</w:t>
      </w:r>
      <w:r w:rsidR="00FD3CD1" w:rsidRPr="008D6E38">
        <w:rPr>
          <w:rFonts w:cs="Times New Roman"/>
          <w:lang w:val="fr-CA"/>
        </w:rPr>
        <w:t xml:space="preserve"> travaux de recherche et </w:t>
      </w:r>
      <w:r w:rsidR="00C034FD" w:rsidRPr="008D6E38">
        <w:rPr>
          <w:rFonts w:cs="Times New Roman"/>
          <w:lang w:val="fr-CA"/>
        </w:rPr>
        <w:t>aux</w:t>
      </w:r>
      <w:r w:rsidR="00FD3CD1" w:rsidRPr="008D6E38">
        <w:rPr>
          <w:rFonts w:cs="Times New Roman"/>
          <w:lang w:val="fr-CA"/>
        </w:rPr>
        <w:t xml:space="preserve"> publications</w:t>
      </w:r>
      <w:r w:rsidR="00AA1FAB" w:rsidRPr="008D6E38">
        <w:rPr>
          <w:rFonts w:cs="Times New Roman"/>
          <w:lang w:val="fr-CA"/>
        </w:rPr>
        <w:t>,</w:t>
      </w:r>
      <w:r w:rsidR="00BC64B0" w:rsidRPr="008D6E38">
        <w:rPr>
          <w:rFonts w:cs="Times New Roman"/>
          <w:lang w:val="fr-CA"/>
        </w:rPr>
        <w:t xml:space="preserve"> </w:t>
      </w:r>
      <w:r w:rsidR="00C034FD" w:rsidRPr="008D6E38">
        <w:rPr>
          <w:rFonts w:cs="Times New Roman"/>
          <w:lang w:val="fr-CA"/>
        </w:rPr>
        <w:t xml:space="preserve">à </w:t>
      </w:r>
      <w:r w:rsidR="00FD3CD1" w:rsidRPr="008D6E38">
        <w:rPr>
          <w:rFonts w:cs="Times New Roman"/>
          <w:lang w:val="fr-CA"/>
        </w:rPr>
        <w:t>la collaboration avec les partenaires commerciaux</w:t>
      </w:r>
      <w:r w:rsidR="00094962" w:rsidRPr="008D6E38">
        <w:rPr>
          <w:rFonts w:cs="Times New Roman"/>
          <w:lang w:val="fr-CA"/>
        </w:rPr>
        <w:t>,</w:t>
      </w:r>
      <w:r w:rsidR="00FD3CD1" w:rsidRPr="008D6E38">
        <w:rPr>
          <w:rFonts w:cs="Times New Roman"/>
          <w:lang w:val="fr-CA"/>
        </w:rPr>
        <w:t xml:space="preserve"> constitue un aspect capital de cette responsabilité. Le travail de sensibilisation </w:t>
      </w:r>
      <w:r w:rsidR="00CE70FD" w:rsidRPr="008D6E38">
        <w:rPr>
          <w:rFonts w:cs="Times New Roman"/>
          <w:lang w:val="fr-CA"/>
        </w:rPr>
        <w:t xml:space="preserve">mené </w:t>
      </w:r>
      <w:r w:rsidR="00FD3CD1" w:rsidRPr="008D6E38">
        <w:rPr>
          <w:rFonts w:cs="Times New Roman"/>
          <w:lang w:val="fr-CA"/>
        </w:rPr>
        <w:t>par l’entremise de notre agence de relations publiques</w:t>
      </w:r>
      <w:r w:rsidR="00094962" w:rsidRPr="008D6E38">
        <w:rPr>
          <w:rFonts w:cs="Times New Roman"/>
          <w:lang w:val="fr-CA"/>
        </w:rPr>
        <w:t>,</w:t>
      </w:r>
      <w:r w:rsidR="00FD3CD1" w:rsidRPr="008D6E38">
        <w:rPr>
          <w:rFonts w:cs="Times New Roman"/>
          <w:lang w:val="fr-CA"/>
        </w:rPr>
        <w:t xml:space="preserve"> </w:t>
      </w:r>
      <w:r w:rsidR="00BC64B0" w:rsidRPr="008D6E38">
        <w:rPr>
          <w:rFonts w:cs="Times New Roman"/>
          <w:lang w:val="fr-CA"/>
        </w:rPr>
        <w:t>Impact Public Af</w:t>
      </w:r>
      <w:r w:rsidR="00DF380F" w:rsidRPr="008D6E38">
        <w:rPr>
          <w:rFonts w:cs="Times New Roman"/>
          <w:lang w:val="fr-CA"/>
        </w:rPr>
        <w:t>fairs</w:t>
      </w:r>
      <w:r w:rsidR="00094962" w:rsidRPr="008D6E38">
        <w:rPr>
          <w:rFonts w:cs="Times New Roman"/>
          <w:lang w:val="fr-CA"/>
        </w:rPr>
        <w:t>,</w:t>
      </w:r>
      <w:r w:rsidR="00DF380F" w:rsidRPr="008D6E38">
        <w:rPr>
          <w:rFonts w:cs="Times New Roman"/>
          <w:lang w:val="fr-CA"/>
        </w:rPr>
        <w:t xml:space="preserve"> </w:t>
      </w:r>
      <w:r w:rsidR="00C034FD" w:rsidRPr="008D6E38">
        <w:rPr>
          <w:rFonts w:cs="Times New Roman"/>
          <w:lang w:val="fr-CA"/>
        </w:rPr>
        <w:t xml:space="preserve">pour faire valoir auprès des députés, des comités et des sénateurs du gouvernement fédéral </w:t>
      </w:r>
      <w:r w:rsidR="00CE70FD" w:rsidRPr="008D6E38">
        <w:rPr>
          <w:rFonts w:cs="Times New Roman"/>
          <w:lang w:val="fr-CA"/>
        </w:rPr>
        <w:t xml:space="preserve">la contribution </w:t>
      </w:r>
      <w:r w:rsidR="00C034FD" w:rsidRPr="008D6E38">
        <w:rPr>
          <w:rFonts w:cs="Times New Roman"/>
          <w:lang w:val="fr-CA"/>
        </w:rPr>
        <w:t xml:space="preserve">qu’apportent les </w:t>
      </w:r>
      <w:r w:rsidR="00CE70FD" w:rsidRPr="008D6E38">
        <w:rPr>
          <w:rFonts w:cs="Times New Roman"/>
          <w:lang w:val="fr-CA"/>
        </w:rPr>
        <w:t xml:space="preserve">conseillers et </w:t>
      </w:r>
      <w:r w:rsidR="00C034FD" w:rsidRPr="008D6E38">
        <w:rPr>
          <w:rFonts w:cs="Times New Roman"/>
          <w:lang w:val="fr-CA"/>
        </w:rPr>
        <w:t>l</w:t>
      </w:r>
      <w:r w:rsidR="00CE70FD" w:rsidRPr="008D6E38">
        <w:rPr>
          <w:rFonts w:cs="Times New Roman"/>
          <w:lang w:val="fr-CA"/>
        </w:rPr>
        <w:t>es psychothérapeutes aux gens de toutes nos communautés d’un océan à l’autre est tout aussi important. À de nombreux égards, ce travail, cet engagement que nous remplissons dans nos initiatives collectives par le biais de notre Association</w:t>
      </w:r>
      <w:r w:rsidR="00094962" w:rsidRPr="008D6E38">
        <w:rPr>
          <w:rFonts w:cs="Times New Roman"/>
          <w:lang w:val="fr-CA"/>
        </w:rPr>
        <w:t>,</w:t>
      </w:r>
      <w:r w:rsidR="00CE70FD" w:rsidRPr="008D6E38">
        <w:rPr>
          <w:rFonts w:cs="Times New Roman"/>
          <w:lang w:val="fr-CA"/>
        </w:rPr>
        <w:t xml:space="preserve"> n’est </w:t>
      </w:r>
      <w:r w:rsidR="009A37B1" w:rsidRPr="008D6E38">
        <w:rPr>
          <w:rFonts w:cs="Times New Roman"/>
          <w:lang w:val="fr-CA"/>
        </w:rPr>
        <w:t>ni</w:t>
      </w:r>
      <w:r w:rsidR="00CE70FD" w:rsidRPr="008D6E38">
        <w:rPr>
          <w:rFonts w:cs="Times New Roman"/>
          <w:lang w:val="fr-CA"/>
        </w:rPr>
        <w:t xml:space="preserve"> négligeable</w:t>
      </w:r>
      <w:r w:rsidR="009A37B1" w:rsidRPr="008D6E38">
        <w:rPr>
          <w:rFonts w:cs="Times New Roman"/>
          <w:lang w:val="fr-CA"/>
        </w:rPr>
        <w:t>,</w:t>
      </w:r>
      <w:r w:rsidR="00CE70FD" w:rsidRPr="008D6E38">
        <w:rPr>
          <w:rFonts w:cs="Times New Roman"/>
          <w:lang w:val="fr-CA"/>
        </w:rPr>
        <w:t xml:space="preserve"> ni insignifian</w:t>
      </w:r>
      <w:r w:rsidR="00C034FD" w:rsidRPr="008D6E38">
        <w:rPr>
          <w:rFonts w:cs="Times New Roman"/>
          <w:lang w:val="fr-CA"/>
        </w:rPr>
        <w:t xml:space="preserve">t. Le processus décisionnel politique </w:t>
      </w:r>
      <w:r w:rsidR="00CE70FD" w:rsidRPr="008D6E38">
        <w:rPr>
          <w:rFonts w:cs="Times New Roman"/>
          <w:lang w:val="fr-CA"/>
        </w:rPr>
        <w:t xml:space="preserve">a une incidence sur le financement disponible pour soutenir le type de travail que nous faisons et les décisions prises </w:t>
      </w:r>
      <w:r w:rsidR="009A37B1" w:rsidRPr="008D6E38">
        <w:rPr>
          <w:rFonts w:cs="Times New Roman"/>
          <w:lang w:val="fr-CA"/>
        </w:rPr>
        <w:t xml:space="preserve">aux échelons </w:t>
      </w:r>
      <w:r w:rsidR="00675E06" w:rsidRPr="008D6E38">
        <w:rPr>
          <w:rFonts w:cs="Times New Roman"/>
          <w:lang w:val="fr-CA"/>
        </w:rPr>
        <w:t>fédéral et provincia</w:t>
      </w:r>
      <w:r w:rsidR="009A37B1" w:rsidRPr="008D6E38">
        <w:rPr>
          <w:rFonts w:cs="Times New Roman"/>
          <w:lang w:val="fr-CA"/>
        </w:rPr>
        <w:t xml:space="preserve">ux, </w:t>
      </w:r>
      <w:r w:rsidR="00675E06" w:rsidRPr="008D6E38">
        <w:rPr>
          <w:rFonts w:cs="Times New Roman"/>
          <w:lang w:val="fr-CA"/>
        </w:rPr>
        <w:t>par les représentants élus</w:t>
      </w:r>
      <w:r w:rsidR="00BC64B0" w:rsidRPr="008D6E38">
        <w:rPr>
          <w:rFonts w:cs="Times New Roman"/>
          <w:lang w:val="fr-CA"/>
        </w:rPr>
        <w:t>,</w:t>
      </w:r>
      <w:r w:rsidR="00675E06" w:rsidRPr="008D6E38">
        <w:rPr>
          <w:rFonts w:cs="Times New Roman"/>
          <w:lang w:val="fr-CA"/>
        </w:rPr>
        <w:t xml:space="preserve"> les employeurs, les syndicats, les assureurs et les prestataires d’avantages sociaux</w:t>
      </w:r>
      <w:r w:rsidR="00BC64B0" w:rsidRPr="008D6E38">
        <w:rPr>
          <w:rFonts w:cs="Times New Roman"/>
          <w:lang w:val="fr-CA"/>
        </w:rPr>
        <w:t xml:space="preserve">. </w:t>
      </w:r>
      <w:r w:rsidR="00675E06" w:rsidRPr="008D6E38">
        <w:rPr>
          <w:rFonts w:cs="Times New Roman"/>
          <w:lang w:val="fr-CA"/>
        </w:rPr>
        <w:t xml:space="preserve">Fournir aux décideurs des renseignements pertinents sur la portée et l’utilité de notre </w:t>
      </w:r>
      <w:r w:rsidR="00BC64B0" w:rsidRPr="008D6E38">
        <w:rPr>
          <w:rFonts w:cs="Times New Roman"/>
          <w:lang w:val="fr-CA"/>
        </w:rPr>
        <w:t xml:space="preserve">profession </w:t>
      </w:r>
      <w:r w:rsidR="00675E06" w:rsidRPr="008D6E38">
        <w:rPr>
          <w:rFonts w:cs="Times New Roman"/>
          <w:lang w:val="fr-CA"/>
        </w:rPr>
        <w:t>est primordial pour l’avenir de la p</w:t>
      </w:r>
      <w:r w:rsidR="00DF380F" w:rsidRPr="008D6E38">
        <w:rPr>
          <w:rFonts w:cs="Times New Roman"/>
          <w:lang w:val="fr-CA"/>
        </w:rPr>
        <w:t xml:space="preserve">rofession. </w:t>
      </w:r>
      <w:r w:rsidR="00675E06" w:rsidRPr="008D6E38">
        <w:rPr>
          <w:rFonts w:cs="Times New Roman"/>
          <w:lang w:val="fr-CA"/>
        </w:rPr>
        <w:t xml:space="preserve">Et c’est ce que fait l’ACCP. L’Association </w:t>
      </w:r>
      <w:r w:rsidR="00A055AD" w:rsidRPr="008D6E38">
        <w:rPr>
          <w:rFonts w:cs="Times New Roman"/>
          <w:lang w:val="fr-CA"/>
        </w:rPr>
        <w:t>est un organisme national bilingue représentan</w:t>
      </w:r>
      <w:r w:rsidR="00DF380F" w:rsidRPr="008D6E38">
        <w:rPr>
          <w:rFonts w:cs="Times New Roman"/>
          <w:lang w:val="fr-CA"/>
        </w:rPr>
        <w:t>t</w:t>
      </w:r>
      <w:r w:rsidR="00BC64B0" w:rsidRPr="008D6E38">
        <w:rPr>
          <w:rFonts w:cs="Times New Roman"/>
          <w:lang w:val="fr-CA"/>
        </w:rPr>
        <w:t xml:space="preserve"> </w:t>
      </w:r>
      <w:r w:rsidR="00A055AD" w:rsidRPr="008D6E38">
        <w:rPr>
          <w:rFonts w:cs="Times New Roman"/>
          <w:lang w:val="fr-CA"/>
        </w:rPr>
        <w:t xml:space="preserve">plus de </w:t>
      </w:r>
      <w:r w:rsidR="00BC64B0" w:rsidRPr="008D6E38">
        <w:rPr>
          <w:rFonts w:cs="Times New Roman"/>
          <w:lang w:val="fr-CA"/>
        </w:rPr>
        <w:t>6700</w:t>
      </w:r>
      <w:r w:rsidR="00A055AD" w:rsidRPr="008D6E38">
        <w:rPr>
          <w:rFonts w:cs="Times New Roman"/>
          <w:lang w:val="fr-CA"/>
        </w:rPr>
        <w:t xml:space="preserve"> conseillers et psychothérapeutes à la grandeur du pays et le message dont nous faisons la promotion est capital, particulièrement à une époque où </w:t>
      </w:r>
      <w:r w:rsidR="00646298" w:rsidRPr="008D6E38">
        <w:rPr>
          <w:rFonts w:cs="Times New Roman"/>
          <w:lang w:val="fr-CA"/>
        </w:rPr>
        <w:t>il devient plus difficile qu’avant de penser que les choses ne changeront pa</w:t>
      </w:r>
      <w:r w:rsidR="009A37B1" w:rsidRPr="008D6E38">
        <w:rPr>
          <w:rFonts w:cs="Times New Roman"/>
          <w:lang w:val="fr-CA"/>
        </w:rPr>
        <w:t>s. Nous avons donc</w:t>
      </w:r>
      <w:r w:rsidR="00646298" w:rsidRPr="008D6E38">
        <w:rPr>
          <w:rFonts w:cs="Times New Roman"/>
          <w:lang w:val="fr-CA"/>
        </w:rPr>
        <w:t xml:space="preserve"> besoin d’un porte-parole engagé, fort et compétent pour nous assurer que notre messag</w:t>
      </w:r>
      <w:r w:rsidR="009A37B1" w:rsidRPr="008D6E38">
        <w:rPr>
          <w:rFonts w:cs="Times New Roman"/>
          <w:lang w:val="fr-CA"/>
        </w:rPr>
        <w:t xml:space="preserve">e au sujet de notre profession ne se perd pas. </w:t>
      </w:r>
      <w:r w:rsidR="00646298" w:rsidRPr="008D6E38">
        <w:rPr>
          <w:rFonts w:cs="Times New Roman"/>
          <w:lang w:val="fr-CA"/>
        </w:rPr>
        <w:t xml:space="preserve"> </w:t>
      </w:r>
    </w:p>
    <w:p w14:paraId="38E0E1F1" w14:textId="77777777" w:rsidR="00BC64B0" w:rsidRPr="008D6E38" w:rsidRDefault="00BC64B0">
      <w:pPr>
        <w:rPr>
          <w:rFonts w:cs="Times New Roman"/>
          <w:lang w:val="fr-CA"/>
        </w:rPr>
      </w:pPr>
    </w:p>
    <w:p w14:paraId="2648BCB5" w14:textId="6BF9F20F" w:rsidR="00AA1FAB" w:rsidRPr="008D6E38" w:rsidRDefault="00646298" w:rsidP="008B588B">
      <w:pPr>
        <w:autoSpaceDE w:val="0"/>
        <w:autoSpaceDN w:val="0"/>
        <w:adjustRightInd w:val="0"/>
        <w:spacing w:line="240" w:lineRule="auto"/>
        <w:rPr>
          <w:rFonts w:cs="Times New Roman"/>
          <w:lang w:val="fr-CA"/>
        </w:rPr>
      </w:pPr>
      <w:r w:rsidRPr="008D6E38">
        <w:rPr>
          <w:rFonts w:cs="Times New Roman"/>
          <w:lang w:val="fr-CA"/>
        </w:rPr>
        <w:t xml:space="preserve">Le second aspect est étroitement lié au premier. Pour </w:t>
      </w:r>
      <w:r w:rsidR="009360C6" w:rsidRPr="008D6E38">
        <w:rPr>
          <w:rFonts w:cs="Times New Roman"/>
          <w:lang w:val="fr-CA"/>
        </w:rPr>
        <w:t xml:space="preserve">renforcer </w:t>
      </w:r>
      <w:r w:rsidR="0093013D" w:rsidRPr="008D6E38">
        <w:rPr>
          <w:rFonts w:cs="Times New Roman"/>
          <w:lang w:val="fr-CA"/>
        </w:rPr>
        <w:t xml:space="preserve">cette </w:t>
      </w:r>
      <w:r w:rsidR="009360C6" w:rsidRPr="008D6E38">
        <w:rPr>
          <w:rFonts w:cs="Times New Roman"/>
          <w:lang w:val="fr-CA"/>
        </w:rPr>
        <w:t>foi</w:t>
      </w:r>
      <w:r w:rsidR="0093013D" w:rsidRPr="008D6E38">
        <w:rPr>
          <w:rFonts w:cs="Times New Roman"/>
          <w:lang w:val="fr-CA"/>
        </w:rPr>
        <w:t xml:space="preserve"> collective à </w:t>
      </w:r>
      <w:r w:rsidR="00D1510B" w:rsidRPr="008D6E38">
        <w:rPr>
          <w:rFonts w:cs="Times New Roman"/>
          <w:lang w:val="fr-CA"/>
        </w:rPr>
        <w:t xml:space="preserve">l’égard de notre profession, </w:t>
      </w:r>
      <w:r w:rsidR="0093013D" w:rsidRPr="008D6E38">
        <w:rPr>
          <w:rFonts w:cs="Times New Roman"/>
          <w:lang w:val="fr-CA"/>
        </w:rPr>
        <w:t>des</w:t>
      </w:r>
      <w:r w:rsidR="00D1510B" w:rsidRPr="008D6E38">
        <w:rPr>
          <w:rFonts w:cs="Times New Roman"/>
          <w:lang w:val="fr-CA"/>
        </w:rPr>
        <w:t xml:space="preserve"> valeurs qu’</w:t>
      </w:r>
      <w:r w:rsidR="0093013D" w:rsidRPr="008D6E38">
        <w:rPr>
          <w:rFonts w:cs="Times New Roman"/>
          <w:lang w:val="fr-CA"/>
        </w:rPr>
        <w:t xml:space="preserve">elle défend et des pratiques de service </w:t>
      </w:r>
      <w:r w:rsidR="00D1510B" w:rsidRPr="008D6E38">
        <w:rPr>
          <w:rFonts w:cs="Times New Roman"/>
          <w:lang w:val="fr-CA"/>
        </w:rPr>
        <w:t xml:space="preserve">mises </w:t>
      </w:r>
      <w:r w:rsidR="0093013D" w:rsidRPr="008D6E38">
        <w:rPr>
          <w:rFonts w:cs="Times New Roman"/>
          <w:lang w:val="fr-CA"/>
        </w:rPr>
        <w:t>en place</w:t>
      </w:r>
      <w:r w:rsidR="00D1510B" w:rsidRPr="008D6E38">
        <w:rPr>
          <w:rFonts w:cs="Times New Roman"/>
          <w:lang w:val="fr-CA"/>
        </w:rPr>
        <w:t xml:space="preserve">, nous avons besoin d’un lieu, d’un </w:t>
      </w:r>
      <w:r w:rsidR="009360C6" w:rsidRPr="008D6E38">
        <w:rPr>
          <w:rFonts w:cs="Times New Roman"/>
          <w:lang w:val="fr-CA"/>
        </w:rPr>
        <w:t>forum</w:t>
      </w:r>
      <w:r w:rsidR="00D1510B" w:rsidRPr="008D6E38">
        <w:rPr>
          <w:rFonts w:cs="Times New Roman"/>
          <w:lang w:val="fr-CA"/>
        </w:rPr>
        <w:t xml:space="preserve"> où nous pouvons développer et </w:t>
      </w:r>
      <w:r w:rsidR="009360C6" w:rsidRPr="008D6E38">
        <w:rPr>
          <w:rFonts w:cs="Times New Roman"/>
          <w:lang w:val="fr-CA"/>
        </w:rPr>
        <w:t>cultiver</w:t>
      </w:r>
      <w:r w:rsidR="00D1510B" w:rsidRPr="008D6E38">
        <w:rPr>
          <w:rFonts w:cs="Times New Roman"/>
          <w:lang w:val="fr-CA"/>
        </w:rPr>
        <w:t xml:space="preserve"> notre identité professionnelle. Bien sûr, ce processus commence </w:t>
      </w:r>
      <w:r w:rsidR="009360C6" w:rsidRPr="008D6E38">
        <w:rPr>
          <w:rFonts w:cs="Times New Roman"/>
          <w:lang w:val="fr-CA"/>
        </w:rPr>
        <w:t>au moment où n</w:t>
      </w:r>
      <w:r w:rsidR="00D1510B" w:rsidRPr="008D6E38">
        <w:rPr>
          <w:rFonts w:cs="Times New Roman"/>
          <w:lang w:val="fr-CA"/>
        </w:rPr>
        <w:t xml:space="preserve">ous </w:t>
      </w:r>
      <w:r w:rsidR="009360C6" w:rsidRPr="008D6E38">
        <w:rPr>
          <w:rFonts w:cs="Times New Roman"/>
          <w:lang w:val="fr-CA"/>
        </w:rPr>
        <w:t>constatons</w:t>
      </w:r>
      <w:r w:rsidR="00D1510B" w:rsidRPr="008D6E38">
        <w:rPr>
          <w:rFonts w:cs="Times New Roman"/>
          <w:lang w:val="fr-CA"/>
        </w:rPr>
        <w:t xml:space="preserve"> que nous sommes </w:t>
      </w:r>
      <w:r w:rsidR="009360C6" w:rsidRPr="008D6E38">
        <w:rPr>
          <w:rFonts w:cs="Times New Roman"/>
          <w:lang w:val="fr-CA"/>
        </w:rPr>
        <w:t>attirés</w:t>
      </w:r>
      <w:r w:rsidR="00D1510B" w:rsidRPr="008D6E38">
        <w:rPr>
          <w:rFonts w:cs="Times New Roman"/>
          <w:lang w:val="fr-CA"/>
        </w:rPr>
        <w:t xml:space="preserve"> par une profession de relation d’aide, de counseling et de psychothé</w:t>
      </w:r>
      <w:r w:rsidR="008B588B" w:rsidRPr="008D6E38">
        <w:rPr>
          <w:rFonts w:cs="Times New Roman"/>
          <w:lang w:val="fr-CA"/>
        </w:rPr>
        <w:t>rap</w:t>
      </w:r>
      <w:r w:rsidR="00D1510B" w:rsidRPr="008D6E38">
        <w:rPr>
          <w:rFonts w:cs="Times New Roman"/>
          <w:lang w:val="fr-CA"/>
        </w:rPr>
        <w:t>ie</w:t>
      </w:r>
      <w:r w:rsidR="008B588B" w:rsidRPr="008D6E38">
        <w:rPr>
          <w:rFonts w:cs="Times New Roman"/>
          <w:lang w:val="fr-CA"/>
        </w:rPr>
        <w:t xml:space="preserve"> </w:t>
      </w:r>
      <w:r w:rsidR="00D1510B" w:rsidRPr="008D6E38">
        <w:rPr>
          <w:rFonts w:cs="Times New Roman"/>
          <w:lang w:val="fr-CA"/>
        </w:rPr>
        <w:t xml:space="preserve">et que nous faisons des recherches et étudions pour atteindre cet objectif. Et durant nos études, nous commençons à apprendre les fondements de la </w:t>
      </w:r>
      <w:r w:rsidR="008B588B" w:rsidRPr="008D6E38">
        <w:rPr>
          <w:rFonts w:cs="Times New Roman"/>
          <w:lang w:val="fr-CA"/>
        </w:rPr>
        <w:t xml:space="preserve">profession </w:t>
      </w:r>
      <w:r w:rsidR="00D1510B" w:rsidRPr="008D6E38">
        <w:rPr>
          <w:rFonts w:cs="Times New Roman"/>
          <w:lang w:val="fr-CA"/>
        </w:rPr>
        <w:t xml:space="preserve">et prenons part au mentorat dispensé par les formateurs de conseillers et d’autres </w:t>
      </w:r>
      <w:r w:rsidR="009360C6" w:rsidRPr="008D6E38">
        <w:rPr>
          <w:rFonts w:cs="Times New Roman"/>
          <w:lang w:val="fr-CA"/>
        </w:rPr>
        <w:t xml:space="preserve">personnes </w:t>
      </w:r>
      <w:r w:rsidR="00D1510B" w:rsidRPr="008D6E38">
        <w:rPr>
          <w:rFonts w:cs="Times New Roman"/>
          <w:lang w:val="fr-CA"/>
        </w:rPr>
        <w:lastRenderedPageBreak/>
        <w:t>qui contribuent à notre éducation et notre pratique.</w:t>
      </w:r>
      <w:r w:rsidR="008B588B" w:rsidRPr="008D6E38">
        <w:rPr>
          <w:rFonts w:cs="Times New Roman"/>
          <w:lang w:val="fr-CA"/>
        </w:rPr>
        <w:t xml:space="preserve"> </w:t>
      </w:r>
      <w:r w:rsidR="00D1510B" w:rsidRPr="008D6E38">
        <w:rPr>
          <w:rFonts w:cs="Times New Roman"/>
          <w:lang w:val="fr-CA"/>
        </w:rPr>
        <w:t xml:space="preserve">Mais c’est une fois que nous avons </w:t>
      </w:r>
      <w:r w:rsidR="007A0C4B" w:rsidRPr="008D6E38">
        <w:rPr>
          <w:rFonts w:cs="Times New Roman"/>
          <w:lang w:val="fr-CA"/>
        </w:rPr>
        <w:t>o</w:t>
      </w:r>
      <w:r w:rsidR="00D1510B" w:rsidRPr="008D6E38">
        <w:rPr>
          <w:rFonts w:cs="Times New Roman"/>
          <w:lang w:val="fr-CA"/>
        </w:rPr>
        <w:t>bten</w:t>
      </w:r>
      <w:r w:rsidR="007A0C4B" w:rsidRPr="008D6E38">
        <w:rPr>
          <w:rFonts w:cs="Times New Roman"/>
          <w:lang w:val="fr-CA"/>
        </w:rPr>
        <w:t>u notre diplôme et que nous cherchons du travail que nous avons besoin d’être soutenu</w:t>
      </w:r>
      <w:r w:rsidR="009360C6" w:rsidRPr="008D6E38">
        <w:rPr>
          <w:rFonts w:cs="Times New Roman"/>
          <w:lang w:val="fr-CA"/>
        </w:rPr>
        <w:t>s</w:t>
      </w:r>
      <w:r w:rsidR="007A0C4B" w:rsidRPr="008D6E38">
        <w:rPr>
          <w:rFonts w:cs="Times New Roman"/>
          <w:lang w:val="fr-CA"/>
        </w:rPr>
        <w:t xml:space="preserve"> </w:t>
      </w:r>
      <w:r w:rsidR="009360C6" w:rsidRPr="008D6E38">
        <w:rPr>
          <w:rFonts w:cs="Times New Roman"/>
          <w:lang w:val="fr-CA"/>
        </w:rPr>
        <w:t xml:space="preserve">en permanence </w:t>
      </w:r>
      <w:r w:rsidR="007A0C4B" w:rsidRPr="008D6E38">
        <w:rPr>
          <w:rFonts w:cs="Times New Roman"/>
          <w:lang w:val="fr-CA"/>
        </w:rPr>
        <w:t>pour développer une véritable identité professionnelle.</w:t>
      </w:r>
      <w:r w:rsidR="008B588B" w:rsidRPr="008D6E38">
        <w:rPr>
          <w:rFonts w:cs="Times New Roman"/>
          <w:lang w:val="fr-CA"/>
        </w:rPr>
        <w:t xml:space="preserve"> </w:t>
      </w:r>
      <w:r w:rsidR="007A0C4B" w:rsidRPr="008D6E38">
        <w:rPr>
          <w:rFonts w:cs="Times New Roman"/>
          <w:lang w:val="fr-CA"/>
        </w:rPr>
        <w:t xml:space="preserve">Comme </w:t>
      </w:r>
      <w:r w:rsidR="009360C6" w:rsidRPr="008D6E38">
        <w:rPr>
          <w:rFonts w:cs="Times New Roman"/>
          <w:lang w:val="fr-CA"/>
        </w:rPr>
        <w:t>nous le savons tous</w:t>
      </w:r>
      <w:r w:rsidR="007A0C4B" w:rsidRPr="008D6E38">
        <w:rPr>
          <w:rFonts w:cs="Times New Roman"/>
          <w:lang w:val="fr-CA"/>
        </w:rPr>
        <w:t xml:space="preserve">, </w:t>
      </w:r>
      <w:r w:rsidR="009360C6" w:rsidRPr="008D6E38">
        <w:rPr>
          <w:rFonts w:cs="Times New Roman"/>
          <w:lang w:val="fr-CA"/>
        </w:rPr>
        <w:t xml:space="preserve">nous ne devenons pas automatiquement </w:t>
      </w:r>
      <w:r w:rsidR="007A0C4B" w:rsidRPr="008D6E38">
        <w:rPr>
          <w:rFonts w:cs="Times New Roman"/>
          <w:lang w:val="fr-CA"/>
        </w:rPr>
        <w:t>conseiller ou psychothé</w:t>
      </w:r>
      <w:r w:rsidR="00CC49C6" w:rsidRPr="008D6E38">
        <w:rPr>
          <w:rFonts w:cs="Times New Roman"/>
          <w:lang w:val="fr-CA"/>
        </w:rPr>
        <w:t>rap</w:t>
      </w:r>
      <w:r w:rsidR="007A0C4B" w:rsidRPr="008D6E38">
        <w:rPr>
          <w:rFonts w:cs="Times New Roman"/>
          <w:lang w:val="fr-CA"/>
        </w:rPr>
        <w:t>eute le jour où nous obtenons le diplôme, un emploi, la certification, un abonnement ou l’attribution du droit d’exerci</w:t>
      </w:r>
      <w:r w:rsidR="009360C6" w:rsidRPr="008D6E38">
        <w:rPr>
          <w:rFonts w:cs="Times New Roman"/>
          <w:lang w:val="fr-CA"/>
        </w:rPr>
        <w:t xml:space="preserve">ce. C’est comme pour beaucoup d’autres </w:t>
      </w:r>
      <w:r w:rsidR="007A0C4B" w:rsidRPr="008D6E38">
        <w:rPr>
          <w:rFonts w:cs="Times New Roman"/>
          <w:lang w:val="fr-CA"/>
        </w:rPr>
        <w:t>professions et de partenariats de vie</w:t>
      </w:r>
      <w:r w:rsidR="009360C6" w:rsidRPr="008D6E38">
        <w:rPr>
          <w:rFonts w:cs="Times New Roman"/>
          <w:lang w:val="fr-CA"/>
        </w:rPr>
        <w:t xml:space="preserve"> </w:t>
      </w:r>
      <w:r w:rsidR="007A0C4B" w:rsidRPr="008D6E38">
        <w:rPr>
          <w:rFonts w:cs="Times New Roman"/>
          <w:lang w:val="fr-CA"/>
        </w:rPr>
        <w:t xml:space="preserve">: </w:t>
      </w:r>
      <w:r w:rsidR="009360C6" w:rsidRPr="008D6E38">
        <w:rPr>
          <w:rFonts w:cs="Times New Roman"/>
          <w:lang w:val="fr-CA"/>
        </w:rPr>
        <w:t>ce</w:t>
      </w:r>
      <w:r w:rsidR="007A0C4B" w:rsidRPr="008D6E38">
        <w:rPr>
          <w:rFonts w:cs="Times New Roman"/>
          <w:lang w:val="fr-CA"/>
        </w:rPr>
        <w:t>s expériences</w:t>
      </w:r>
      <w:r w:rsidR="009360C6" w:rsidRPr="008D6E38">
        <w:rPr>
          <w:rFonts w:cs="Times New Roman"/>
          <w:lang w:val="fr-CA"/>
        </w:rPr>
        <w:t xml:space="preserve">, si elles sont </w:t>
      </w:r>
      <w:r w:rsidR="00B31D0E" w:rsidRPr="008D6E38">
        <w:rPr>
          <w:rFonts w:cs="Times New Roman"/>
          <w:lang w:val="fr-CA"/>
        </w:rPr>
        <w:t xml:space="preserve">bien </w:t>
      </w:r>
      <w:r w:rsidR="009360C6" w:rsidRPr="008D6E38">
        <w:rPr>
          <w:rFonts w:cs="Times New Roman"/>
          <w:lang w:val="fr-CA"/>
        </w:rPr>
        <w:t xml:space="preserve">réelles </w:t>
      </w:r>
      <w:r w:rsidR="007A0C4B" w:rsidRPr="008D6E38">
        <w:rPr>
          <w:rFonts w:cs="Times New Roman"/>
          <w:lang w:val="fr-CA"/>
        </w:rPr>
        <w:t>dès le début, sont aussi des processus de croissance qui durent toute la vie</w:t>
      </w:r>
      <w:r w:rsidR="008B588B" w:rsidRPr="008D6E38">
        <w:rPr>
          <w:rFonts w:cs="Times New Roman"/>
          <w:lang w:val="fr-CA"/>
        </w:rPr>
        <w:t xml:space="preserve">. </w:t>
      </w:r>
    </w:p>
    <w:p w14:paraId="2F09A810" w14:textId="77777777" w:rsidR="00AA1FAB" w:rsidRPr="008D6E38" w:rsidRDefault="00AA1FAB" w:rsidP="008B588B">
      <w:pPr>
        <w:autoSpaceDE w:val="0"/>
        <w:autoSpaceDN w:val="0"/>
        <w:adjustRightInd w:val="0"/>
        <w:spacing w:line="240" w:lineRule="auto"/>
        <w:rPr>
          <w:rFonts w:cs="Times New Roman"/>
          <w:lang w:val="fr-CA"/>
        </w:rPr>
      </w:pPr>
    </w:p>
    <w:p w14:paraId="20813260" w14:textId="4F769B6E" w:rsidR="00BC64B0" w:rsidRPr="008D6E38" w:rsidRDefault="007A0C4B" w:rsidP="008B588B">
      <w:pPr>
        <w:autoSpaceDE w:val="0"/>
        <w:autoSpaceDN w:val="0"/>
        <w:adjustRightInd w:val="0"/>
        <w:spacing w:line="240" w:lineRule="auto"/>
        <w:rPr>
          <w:rFonts w:cs="Times New Roman"/>
          <w:lang w:val="fr-CA"/>
        </w:rPr>
      </w:pPr>
      <w:r w:rsidRPr="008D6E38">
        <w:rPr>
          <w:rFonts w:cs="Times New Roman"/>
          <w:lang w:val="fr-CA"/>
        </w:rPr>
        <w:t xml:space="preserve">Dans notre </w:t>
      </w:r>
      <w:r w:rsidR="00B31D0E" w:rsidRPr="008D6E38">
        <w:rPr>
          <w:rFonts w:cs="Times New Roman"/>
          <w:lang w:val="fr-CA"/>
        </w:rPr>
        <w:t xml:space="preserve">plus récent </w:t>
      </w:r>
      <w:r w:rsidRPr="008D6E38">
        <w:rPr>
          <w:rFonts w:cs="Times New Roman"/>
          <w:lang w:val="fr-CA"/>
        </w:rPr>
        <w:t xml:space="preserve">numéro de la </w:t>
      </w:r>
      <w:r w:rsidR="005679E7" w:rsidRPr="008D6E38">
        <w:rPr>
          <w:rFonts w:cs="Times New Roman"/>
          <w:lang w:val="fr-CA"/>
        </w:rPr>
        <w:t>Revue canadienne de counseling et de psychothérapie</w:t>
      </w:r>
      <w:r w:rsidR="00E74705" w:rsidRPr="008D6E38">
        <w:rPr>
          <w:rFonts w:cs="Times New Roman"/>
          <w:lang w:val="fr-CA"/>
        </w:rPr>
        <w:t>,</w:t>
      </w:r>
      <w:r w:rsidR="004F1534" w:rsidRPr="008D6E38">
        <w:rPr>
          <w:rFonts w:cs="Times New Roman"/>
          <w:lang w:val="fr-CA"/>
        </w:rPr>
        <w:t xml:space="preserve"> </w:t>
      </w:r>
      <w:r w:rsidR="005679E7" w:rsidRPr="008D6E38">
        <w:rPr>
          <w:rFonts w:cs="Times New Roman"/>
          <w:lang w:val="fr-CA"/>
        </w:rPr>
        <w:t xml:space="preserve">l’article de </w:t>
      </w:r>
      <w:r w:rsidR="00E74705" w:rsidRPr="008D6E38">
        <w:rPr>
          <w:rFonts w:cs="Times New Roman"/>
          <w:lang w:val="fr-CA"/>
        </w:rPr>
        <w:t xml:space="preserve">Kate Gignac </w:t>
      </w:r>
      <w:r w:rsidR="005679E7" w:rsidRPr="008D6E38">
        <w:rPr>
          <w:rFonts w:cs="Times New Roman"/>
          <w:lang w:val="fr-CA"/>
        </w:rPr>
        <w:t xml:space="preserve">et de </w:t>
      </w:r>
      <w:r w:rsidR="00E74705" w:rsidRPr="008D6E38">
        <w:rPr>
          <w:rFonts w:cs="Times New Roman"/>
          <w:lang w:val="fr-CA"/>
        </w:rPr>
        <w:t>Nicola Gazolla</w:t>
      </w:r>
      <w:r w:rsidR="005679E7" w:rsidRPr="008D6E38">
        <w:rPr>
          <w:rFonts w:cs="Times New Roman"/>
          <w:lang w:val="fr-CA"/>
        </w:rPr>
        <w:t xml:space="preserve"> intitulé </w:t>
      </w:r>
      <w:r w:rsidR="005679E7" w:rsidRPr="008D6E38">
        <w:rPr>
          <w:rFonts w:cs="Times New Roman"/>
          <w:i/>
          <w:lang w:val="fr-CA"/>
        </w:rPr>
        <w:t xml:space="preserve">Place au travail identitaire des conseillers et conseillères professionnels : Comptes rendus expérientiels de la transformation et de la transition </w:t>
      </w:r>
      <w:r w:rsidR="005679E7" w:rsidRPr="008D6E38">
        <w:rPr>
          <w:rFonts w:cs="Times New Roman"/>
          <w:lang w:val="fr-CA"/>
        </w:rPr>
        <w:t>aborde certains thè</w:t>
      </w:r>
      <w:r w:rsidR="00E74705" w:rsidRPr="008D6E38">
        <w:rPr>
          <w:rFonts w:cs="Times New Roman"/>
          <w:lang w:val="fr-CA"/>
        </w:rPr>
        <w:t xml:space="preserve">mes </w:t>
      </w:r>
      <w:r w:rsidR="005679E7" w:rsidRPr="008D6E38">
        <w:rPr>
          <w:rFonts w:cs="Times New Roman"/>
          <w:lang w:val="fr-CA"/>
        </w:rPr>
        <w:t>et sous-thè</w:t>
      </w:r>
      <w:r w:rsidR="00E74705" w:rsidRPr="008D6E38">
        <w:rPr>
          <w:rFonts w:cs="Times New Roman"/>
          <w:lang w:val="fr-CA"/>
        </w:rPr>
        <w:t xml:space="preserve">mes </w:t>
      </w:r>
      <w:r w:rsidR="005679E7" w:rsidRPr="008D6E38">
        <w:rPr>
          <w:rFonts w:cs="Times New Roman"/>
          <w:lang w:val="fr-CA"/>
        </w:rPr>
        <w:t xml:space="preserve">sur la façon dont les conseillers et </w:t>
      </w:r>
      <w:r w:rsidR="00094962" w:rsidRPr="008D6E38">
        <w:rPr>
          <w:rFonts w:cs="Times New Roman"/>
          <w:lang w:val="fr-CA"/>
        </w:rPr>
        <w:t xml:space="preserve">les </w:t>
      </w:r>
      <w:r w:rsidR="005679E7" w:rsidRPr="008D6E38">
        <w:rPr>
          <w:rFonts w:cs="Times New Roman"/>
          <w:lang w:val="fr-CA"/>
        </w:rPr>
        <w:t>psychothérapeutes construisent leur identité professionnelle</w:t>
      </w:r>
      <w:r w:rsidR="00164533" w:rsidRPr="008D6E38">
        <w:rPr>
          <w:rFonts w:cs="Times New Roman"/>
          <w:lang w:val="fr-CA"/>
        </w:rPr>
        <w:t xml:space="preserve">. </w:t>
      </w:r>
      <w:r w:rsidR="005679E7" w:rsidRPr="008D6E38">
        <w:rPr>
          <w:rFonts w:cs="Times New Roman"/>
          <w:lang w:val="fr-CA"/>
        </w:rPr>
        <w:t xml:space="preserve">Cet article, comme tous ceux publiés dans notre </w:t>
      </w:r>
      <w:r w:rsidR="009360C6" w:rsidRPr="008D6E38">
        <w:rPr>
          <w:rFonts w:cs="Times New Roman"/>
          <w:lang w:val="fr-CA"/>
        </w:rPr>
        <w:t>r</w:t>
      </w:r>
      <w:r w:rsidR="005679E7" w:rsidRPr="008D6E38">
        <w:rPr>
          <w:rFonts w:cs="Times New Roman"/>
          <w:lang w:val="fr-CA"/>
        </w:rPr>
        <w:t>evue</w:t>
      </w:r>
      <w:r w:rsidR="009360C6" w:rsidRPr="008D6E38">
        <w:rPr>
          <w:rFonts w:cs="Times New Roman"/>
          <w:lang w:val="fr-CA"/>
        </w:rPr>
        <w:t>,</w:t>
      </w:r>
      <w:r w:rsidR="005679E7" w:rsidRPr="008D6E38">
        <w:rPr>
          <w:rFonts w:cs="Times New Roman"/>
          <w:lang w:val="fr-CA"/>
        </w:rPr>
        <w:t xml:space="preserve"> est </w:t>
      </w:r>
      <w:r w:rsidR="00164533" w:rsidRPr="008D6E38">
        <w:rPr>
          <w:rFonts w:cs="Times New Roman"/>
          <w:lang w:val="fr-CA"/>
        </w:rPr>
        <w:t xml:space="preserve">excellent </w:t>
      </w:r>
      <w:r w:rsidR="005679E7" w:rsidRPr="008D6E38">
        <w:rPr>
          <w:rFonts w:cs="Times New Roman"/>
          <w:lang w:val="fr-CA"/>
        </w:rPr>
        <w:t>et je vous encourage à l</w:t>
      </w:r>
      <w:r w:rsidR="009360C6" w:rsidRPr="008D6E38">
        <w:rPr>
          <w:rFonts w:cs="Times New Roman"/>
          <w:lang w:val="fr-CA"/>
        </w:rPr>
        <w:t>e lire</w:t>
      </w:r>
      <w:r w:rsidR="005679E7" w:rsidRPr="008D6E38">
        <w:rPr>
          <w:rFonts w:cs="Times New Roman"/>
          <w:lang w:val="fr-CA"/>
        </w:rPr>
        <w:t xml:space="preserve">. </w:t>
      </w:r>
      <w:r w:rsidR="00CC49C6" w:rsidRPr="008D6E38">
        <w:rPr>
          <w:rFonts w:cs="Times New Roman"/>
          <w:lang w:val="fr-CA"/>
        </w:rPr>
        <w:t>(</w:t>
      </w:r>
      <w:r w:rsidR="005679E7" w:rsidRPr="008D6E38">
        <w:rPr>
          <w:rFonts w:cs="Times New Roman"/>
          <w:color w:val="222222"/>
          <w:lang w:val="fr-CA"/>
        </w:rPr>
        <w:t xml:space="preserve">Pour avoir accès au site Web de la revue, vous devez </w:t>
      </w:r>
      <w:r w:rsidR="009360C6" w:rsidRPr="008D6E38">
        <w:rPr>
          <w:rFonts w:cs="Times New Roman"/>
          <w:color w:val="222222"/>
          <w:lang w:val="fr-CA"/>
        </w:rPr>
        <w:t>entrer,</w:t>
      </w:r>
      <w:r w:rsidR="005679E7" w:rsidRPr="008D6E38">
        <w:rPr>
          <w:rFonts w:cs="Times New Roman"/>
          <w:color w:val="222222"/>
          <w:lang w:val="fr-CA"/>
        </w:rPr>
        <w:t xml:space="preserve"> comme nom d’utilisateur</w:t>
      </w:r>
      <w:r w:rsidR="009360C6" w:rsidRPr="008D6E38">
        <w:rPr>
          <w:rFonts w:cs="Times New Roman"/>
          <w:color w:val="222222"/>
          <w:lang w:val="fr-CA"/>
        </w:rPr>
        <w:t>,</w:t>
      </w:r>
      <w:r w:rsidR="00094962" w:rsidRPr="008D6E38">
        <w:rPr>
          <w:rFonts w:cs="Times New Roman"/>
          <w:color w:val="222222"/>
          <w:lang w:val="fr-CA"/>
        </w:rPr>
        <w:t xml:space="preserve"> votre nom complet sans espace</w:t>
      </w:r>
      <w:r w:rsidR="005679E7" w:rsidRPr="008D6E38">
        <w:rPr>
          <w:rFonts w:cs="Times New Roman"/>
          <w:color w:val="222222"/>
          <w:lang w:val="fr-CA"/>
        </w:rPr>
        <w:t xml:space="preserve"> ni majuscules</w:t>
      </w:r>
      <w:r w:rsidR="00CC49C6" w:rsidRPr="008D6E38">
        <w:rPr>
          <w:rFonts w:cs="Times New Roman"/>
          <w:color w:val="222222"/>
          <w:lang w:val="fr-CA"/>
        </w:rPr>
        <w:t xml:space="preserve">. </w:t>
      </w:r>
      <w:r w:rsidR="005679E7" w:rsidRPr="008D6E38">
        <w:rPr>
          <w:rFonts w:cs="Times New Roman"/>
          <w:color w:val="222222"/>
          <w:lang w:val="fr-CA"/>
        </w:rPr>
        <w:t xml:space="preserve">Votre mot de passe est votre nom de famille </w:t>
      </w:r>
      <w:r w:rsidR="009360C6" w:rsidRPr="008D6E38">
        <w:rPr>
          <w:rFonts w:cs="Times New Roman"/>
          <w:color w:val="222222"/>
          <w:lang w:val="fr-CA"/>
        </w:rPr>
        <w:t>suivi de votre numéro de membre</w:t>
      </w:r>
      <w:r w:rsidR="005679E7" w:rsidRPr="008D6E38">
        <w:rPr>
          <w:rFonts w:cs="Times New Roman"/>
          <w:color w:val="222222"/>
          <w:lang w:val="fr-CA"/>
        </w:rPr>
        <w:t xml:space="preserve"> sans espace ni majuscules.</w:t>
      </w:r>
      <w:r w:rsidR="00164533" w:rsidRPr="008D6E38">
        <w:rPr>
          <w:rFonts w:cs="Times New Roman"/>
          <w:lang w:val="fr-CA"/>
        </w:rPr>
        <w:t xml:space="preserve">)  </w:t>
      </w:r>
    </w:p>
    <w:p w14:paraId="32AA2047" w14:textId="77777777" w:rsidR="00CC49C6" w:rsidRPr="008D6E38" w:rsidRDefault="00CC49C6" w:rsidP="008B588B">
      <w:pPr>
        <w:autoSpaceDE w:val="0"/>
        <w:autoSpaceDN w:val="0"/>
        <w:adjustRightInd w:val="0"/>
        <w:spacing w:line="240" w:lineRule="auto"/>
        <w:rPr>
          <w:rFonts w:cs="Times New Roman"/>
          <w:lang w:val="fr-CA"/>
        </w:rPr>
      </w:pPr>
    </w:p>
    <w:p w14:paraId="43A5123E" w14:textId="40062D36" w:rsidR="00164533" w:rsidRPr="008D6E38" w:rsidRDefault="005679E7" w:rsidP="008B588B">
      <w:pPr>
        <w:autoSpaceDE w:val="0"/>
        <w:autoSpaceDN w:val="0"/>
        <w:adjustRightInd w:val="0"/>
        <w:spacing w:line="240" w:lineRule="auto"/>
        <w:rPr>
          <w:rFonts w:cs="Times New Roman"/>
          <w:lang w:val="fr-CA"/>
        </w:rPr>
      </w:pPr>
      <w:r w:rsidRPr="008D6E38">
        <w:rPr>
          <w:rFonts w:cs="Times New Roman"/>
          <w:lang w:val="fr-CA"/>
        </w:rPr>
        <w:t xml:space="preserve">À la fin de l’article, les auteures encouragent l’ACCP à continuer à </w:t>
      </w:r>
      <w:r w:rsidR="00243DAC" w:rsidRPr="008D6E38">
        <w:rPr>
          <w:rFonts w:cs="Times New Roman"/>
          <w:lang w:val="fr-CA"/>
        </w:rPr>
        <w:t xml:space="preserve">participer activement à </w:t>
      </w:r>
      <w:r w:rsidR="00E025A9" w:rsidRPr="008D6E38">
        <w:rPr>
          <w:rFonts w:cs="Times New Roman"/>
          <w:lang w:val="fr-CA"/>
        </w:rPr>
        <w:t>la promo</w:t>
      </w:r>
      <w:r w:rsidR="009360C6" w:rsidRPr="008D6E38">
        <w:rPr>
          <w:rFonts w:cs="Times New Roman"/>
          <w:lang w:val="fr-CA"/>
        </w:rPr>
        <w:t xml:space="preserve">tion et </w:t>
      </w:r>
      <w:r w:rsidR="00243DAC" w:rsidRPr="008D6E38">
        <w:rPr>
          <w:rFonts w:cs="Times New Roman"/>
          <w:lang w:val="fr-CA"/>
        </w:rPr>
        <w:t>au</w:t>
      </w:r>
      <w:r w:rsidR="009360C6" w:rsidRPr="008D6E38">
        <w:rPr>
          <w:rFonts w:cs="Times New Roman"/>
          <w:lang w:val="fr-CA"/>
        </w:rPr>
        <w:t xml:space="preserve"> soutien de l’identité</w:t>
      </w:r>
      <w:r w:rsidR="00E025A9" w:rsidRPr="008D6E38">
        <w:rPr>
          <w:rFonts w:cs="Times New Roman"/>
          <w:lang w:val="fr-CA"/>
        </w:rPr>
        <w:t xml:space="preserve"> du conseiller canadien et aussi à continuer à</w:t>
      </w:r>
      <w:r w:rsidR="00243DAC" w:rsidRPr="008D6E38">
        <w:rPr>
          <w:rFonts w:cs="Times New Roman"/>
          <w:lang w:val="fr-CA"/>
        </w:rPr>
        <w:t xml:space="preserve"> jouer un rôle </w:t>
      </w:r>
      <w:r w:rsidR="000C57AD" w:rsidRPr="008D6E38">
        <w:rPr>
          <w:rFonts w:cs="Times New Roman"/>
          <w:lang w:val="fr-CA"/>
        </w:rPr>
        <w:t xml:space="preserve">fort sur le plan </w:t>
      </w:r>
      <w:r w:rsidR="00E025A9" w:rsidRPr="008D6E38">
        <w:rPr>
          <w:rFonts w:cs="Times New Roman"/>
          <w:lang w:val="fr-CA"/>
        </w:rPr>
        <w:t>national à titre de porte-parole unificateur et déterminant au pays, particulièrement en cette période de réglementation</w:t>
      </w:r>
      <w:r w:rsidR="00E74705" w:rsidRPr="008D6E38">
        <w:rPr>
          <w:rFonts w:cs="Times New Roman"/>
          <w:lang w:val="fr-CA"/>
        </w:rPr>
        <w:t xml:space="preserve">. </w:t>
      </w:r>
    </w:p>
    <w:p w14:paraId="25688BB1" w14:textId="77777777" w:rsidR="009B62B7" w:rsidRPr="008D6E38" w:rsidRDefault="009B62B7" w:rsidP="008B588B">
      <w:pPr>
        <w:autoSpaceDE w:val="0"/>
        <w:autoSpaceDN w:val="0"/>
        <w:adjustRightInd w:val="0"/>
        <w:spacing w:line="240" w:lineRule="auto"/>
        <w:rPr>
          <w:rFonts w:cs="Times New Roman"/>
          <w:lang w:val="fr-CA"/>
        </w:rPr>
      </w:pPr>
    </w:p>
    <w:p w14:paraId="36C3C0F2" w14:textId="13D9630E" w:rsidR="009B62B7" w:rsidRPr="008D6E38" w:rsidRDefault="000C57AD" w:rsidP="008B588B">
      <w:pPr>
        <w:autoSpaceDE w:val="0"/>
        <w:autoSpaceDN w:val="0"/>
        <w:adjustRightInd w:val="0"/>
        <w:spacing w:line="240" w:lineRule="auto"/>
        <w:rPr>
          <w:rFonts w:cs="Times New Roman"/>
          <w:lang w:val="fr-CA"/>
        </w:rPr>
      </w:pPr>
      <w:r w:rsidRPr="008D6E38">
        <w:rPr>
          <w:rFonts w:cs="Times New Roman"/>
          <w:lang w:val="fr-CA"/>
        </w:rPr>
        <w:t>L’article souligne la nécessité</w:t>
      </w:r>
      <w:r w:rsidR="00E025A9" w:rsidRPr="008D6E38">
        <w:rPr>
          <w:rFonts w:cs="Times New Roman"/>
          <w:lang w:val="fr-CA"/>
        </w:rPr>
        <w:t xml:space="preserve"> pour les conseillers et les psychothérapeutes de </w:t>
      </w:r>
      <w:r w:rsidRPr="008D6E38">
        <w:rPr>
          <w:rFonts w:cs="Times New Roman"/>
          <w:lang w:val="fr-CA"/>
        </w:rPr>
        <w:t xml:space="preserve">développer une </w:t>
      </w:r>
      <w:r w:rsidR="00E025A9" w:rsidRPr="008D6E38">
        <w:rPr>
          <w:rFonts w:cs="Times New Roman"/>
          <w:lang w:val="fr-CA"/>
        </w:rPr>
        <w:t>idéalité professionnelle et reconnaît aussi qu’une association, notre Association</w:t>
      </w:r>
      <w:r w:rsidRPr="008D6E38">
        <w:rPr>
          <w:rFonts w:cs="Times New Roman"/>
          <w:lang w:val="fr-CA"/>
        </w:rPr>
        <w:t>,</w:t>
      </w:r>
      <w:r w:rsidR="00E025A9" w:rsidRPr="008D6E38">
        <w:rPr>
          <w:rFonts w:cs="Times New Roman"/>
          <w:lang w:val="fr-CA"/>
        </w:rPr>
        <w:t xml:space="preserve"> joue un rôle clé dans cet aspect de notre vie professionnelle. </w:t>
      </w:r>
      <w:r w:rsidR="00E74705" w:rsidRPr="008D6E38">
        <w:rPr>
          <w:rFonts w:cs="Times New Roman"/>
          <w:lang w:val="fr-CA"/>
        </w:rPr>
        <w:t xml:space="preserve"> </w:t>
      </w:r>
    </w:p>
    <w:p w14:paraId="0ECDCDDF" w14:textId="77777777" w:rsidR="009B62B7" w:rsidRPr="008D6E38" w:rsidRDefault="009B62B7" w:rsidP="008B588B">
      <w:pPr>
        <w:autoSpaceDE w:val="0"/>
        <w:autoSpaceDN w:val="0"/>
        <w:adjustRightInd w:val="0"/>
        <w:spacing w:line="240" w:lineRule="auto"/>
        <w:rPr>
          <w:rFonts w:cs="Times New Roman"/>
          <w:lang w:val="fr-CA"/>
        </w:rPr>
      </w:pPr>
    </w:p>
    <w:p w14:paraId="085FA235" w14:textId="15BC0C2E" w:rsidR="009B62B7" w:rsidRPr="008D6E38" w:rsidRDefault="00E025A9" w:rsidP="008B588B">
      <w:pPr>
        <w:autoSpaceDE w:val="0"/>
        <w:autoSpaceDN w:val="0"/>
        <w:adjustRightInd w:val="0"/>
        <w:spacing w:line="240" w:lineRule="auto"/>
        <w:rPr>
          <w:rFonts w:cs="Times New Roman"/>
          <w:lang w:val="fr-CA"/>
        </w:rPr>
      </w:pPr>
      <w:r w:rsidRPr="008D6E38">
        <w:rPr>
          <w:rFonts w:cs="Times New Roman"/>
          <w:lang w:val="fr-CA"/>
        </w:rPr>
        <w:t xml:space="preserve">Selon moi, on ne peut pas pratiquer la profession de conseiller ou de psychothérapeute isolément et </w:t>
      </w:r>
      <w:r w:rsidR="00094962" w:rsidRPr="008D6E38">
        <w:rPr>
          <w:rFonts w:cs="Times New Roman"/>
          <w:lang w:val="fr-CA"/>
        </w:rPr>
        <w:t xml:space="preserve">on </w:t>
      </w:r>
      <w:r w:rsidRPr="008D6E38">
        <w:rPr>
          <w:rFonts w:cs="Times New Roman"/>
          <w:lang w:val="fr-CA"/>
        </w:rPr>
        <w:t xml:space="preserve">ne peut comprendre sa profession si on n’a pas un </w:t>
      </w:r>
      <w:r w:rsidR="000C57AD" w:rsidRPr="008D6E38">
        <w:rPr>
          <w:rFonts w:cs="Times New Roman"/>
          <w:lang w:val="fr-CA"/>
        </w:rPr>
        <w:t xml:space="preserve">réseau </w:t>
      </w:r>
      <w:r w:rsidRPr="008D6E38">
        <w:rPr>
          <w:rFonts w:cs="Times New Roman"/>
          <w:lang w:val="fr-CA"/>
        </w:rPr>
        <w:t xml:space="preserve">professionnel qui </w:t>
      </w:r>
      <w:r w:rsidR="000C57AD" w:rsidRPr="008D6E38">
        <w:rPr>
          <w:rFonts w:cs="Times New Roman"/>
          <w:lang w:val="fr-CA"/>
        </w:rPr>
        <w:t>veille à ce que cette profession soit défendue, comprise et valorisée</w:t>
      </w:r>
      <w:r w:rsidR="00094962" w:rsidRPr="008D6E38">
        <w:rPr>
          <w:rFonts w:cs="Times New Roman"/>
          <w:lang w:val="fr-CA"/>
        </w:rPr>
        <w:t>,</w:t>
      </w:r>
      <w:r w:rsidR="000C57AD" w:rsidRPr="008D6E38">
        <w:rPr>
          <w:rFonts w:cs="Times New Roman"/>
          <w:lang w:val="fr-CA"/>
        </w:rPr>
        <w:t xml:space="preserve"> </w:t>
      </w:r>
      <w:r w:rsidR="00D55B60" w:rsidRPr="008D6E38">
        <w:rPr>
          <w:rFonts w:cs="Times New Roman"/>
          <w:lang w:val="fr-CA"/>
        </w:rPr>
        <w:t xml:space="preserve">afin qu’elle </w:t>
      </w:r>
      <w:r w:rsidR="00A96040" w:rsidRPr="008D6E38">
        <w:rPr>
          <w:rFonts w:cs="Times New Roman"/>
          <w:lang w:val="fr-CA"/>
        </w:rPr>
        <w:t xml:space="preserve">occupe la place qui lui revient dans notre société.  </w:t>
      </w:r>
      <w:r w:rsidRPr="008D6E38">
        <w:rPr>
          <w:rFonts w:cs="Times New Roman"/>
          <w:lang w:val="fr-CA"/>
        </w:rPr>
        <w:t xml:space="preserve"> </w:t>
      </w:r>
      <w:r w:rsidR="00E74705" w:rsidRPr="008D6E38">
        <w:rPr>
          <w:rFonts w:cs="Times New Roman"/>
          <w:lang w:val="fr-CA"/>
        </w:rPr>
        <w:t xml:space="preserve"> </w:t>
      </w:r>
    </w:p>
    <w:p w14:paraId="195EE99B" w14:textId="77777777" w:rsidR="00E74705" w:rsidRPr="008D6E38" w:rsidRDefault="00E74705" w:rsidP="008B588B">
      <w:pPr>
        <w:autoSpaceDE w:val="0"/>
        <w:autoSpaceDN w:val="0"/>
        <w:adjustRightInd w:val="0"/>
        <w:spacing w:line="240" w:lineRule="auto"/>
        <w:rPr>
          <w:rFonts w:cs="Times New Roman"/>
          <w:lang w:val="fr-CA"/>
        </w:rPr>
      </w:pPr>
    </w:p>
    <w:p w14:paraId="11303C11" w14:textId="5521250E" w:rsidR="00E74705" w:rsidRPr="008D6E38" w:rsidRDefault="00A96040" w:rsidP="008B588B">
      <w:pPr>
        <w:autoSpaceDE w:val="0"/>
        <w:autoSpaceDN w:val="0"/>
        <w:adjustRightInd w:val="0"/>
        <w:spacing w:line="240" w:lineRule="auto"/>
        <w:rPr>
          <w:rFonts w:cs="Times New Roman"/>
          <w:lang w:val="fr-CA"/>
        </w:rPr>
      </w:pPr>
      <w:r w:rsidRPr="008D6E38">
        <w:rPr>
          <w:rFonts w:cs="Times New Roman"/>
          <w:lang w:val="fr-CA"/>
        </w:rPr>
        <w:t xml:space="preserve">Quand je repense à la fierté que j’éprouve à être un conseiller-psychothérapeute et au travail que nous faisons, je sais que cette </w:t>
      </w:r>
      <w:r w:rsidR="00D55B60" w:rsidRPr="008D6E38">
        <w:rPr>
          <w:rFonts w:cs="Times New Roman"/>
          <w:lang w:val="fr-CA"/>
        </w:rPr>
        <w:t>prise de conscience</w:t>
      </w:r>
      <w:r w:rsidRPr="008D6E38">
        <w:rPr>
          <w:rFonts w:cs="Times New Roman"/>
          <w:lang w:val="fr-CA"/>
        </w:rPr>
        <w:t xml:space="preserve"> est un appe</w:t>
      </w:r>
      <w:r w:rsidR="00D55B60" w:rsidRPr="008D6E38">
        <w:rPr>
          <w:rFonts w:cs="Times New Roman"/>
          <w:lang w:val="fr-CA"/>
        </w:rPr>
        <w:t xml:space="preserve">l à unir ma voix à celles de collègues </w:t>
      </w:r>
      <w:r w:rsidR="004D1AB5" w:rsidRPr="008D6E38">
        <w:rPr>
          <w:rFonts w:cs="Times New Roman"/>
          <w:lang w:val="fr-CA"/>
        </w:rPr>
        <w:t xml:space="preserve">pour </w:t>
      </w:r>
      <w:r w:rsidR="00D55B60" w:rsidRPr="008D6E38">
        <w:rPr>
          <w:rFonts w:cs="Times New Roman"/>
          <w:lang w:val="fr-CA"/>
        </w:rPr>
        <w:t>faire rayonner</w:t>
      </w:r>
      <w:r w:rsidR="004D1AB5" w:rsidRPr="008D6E38">
        <w:rPr>
          <w:rFonts w:cs="Times New Roman"/>
          <w:lang w:val="fr-CA"/>
        </w:rPr>
        <w:t xml:space="preserve"> ce message à</w:t>
      </w:r>
      <w:r w:rsidR="00D55B60" w:rsidRPr="008D6E38">
        <w:rPr>
          <w:rFonts w:cs="Times New Roman"/>
          <w:lang w:val="fr-CA"/>
        </w:rPr>
        <w:t xml:space="preserve"> propos de notre profession et à reconnaître que </w:t>
      </w:r>
      <w:r w:rsidR="004D1AB5" w:rsidRPr="008D6E38">
        <w:rPr>
          <w:rFonts w:cs="Times New Roman"/>
          <w:lang w:val="fr-CA"/>
        </w:rPr>
        <w:t>devenir un conseiller ou un psychothérapeute est aussi lié à cette même mission.</w:t>
      </w:r>
    </w:p>
    <w:p w14:paraId="0C51ED63" w14:textId="77777777" w:rsidR="00164533" w:rsidRPr="008D6E38" w:rsidRDefault="00164533" w:rsidP="008B588B">
      <w:pPr>
        <w:autoSpaceDE w:val="0"/>
        <w:autoSpaceDN w:val="0"/>
        <w:adjustRightInd w:val="0"/>
        <w:spacing w:line="240" w:lineRule="auto"/>
        <w:rPr>
          <w:rFonts w:cs="Times New Roman"/>
          <w:lang w:val="fr-CA"/>
        </w:rPr>
      </w:pPr>
    </w:p>
    <w:p w14:paraId="3E0CA60A" w14:textId="35C8561F" w:rsidR="00164533" w:rsidRPr="008D6E38" w:rsidRDefault="004D1AB5" w:rsidP="008B588B">
      <w:pPr>
        <w:autoSpaceDE w:val="0"/>
        <w:autoSpaceDN w:val="0"/>
        <w:adjustRightInd w:val="0"/>
        <w:spacing w:line="240" w:lineRule="auto"/>
        <w:rPr>
          <w:rFonts w:cs="Times New Roman"/>
          <w:lang w:val="fr-CA"/>
        </w:rPr>
      </w:pPr>
      <w:r w:rsidRPr="008D6E38">
        <w:rPr>
          <w:rFonts w:cs="Times New Roman"/>
          <w:lang w:val="fr-CA"/>
        </w:rPr>
        <w:t>Je vous invite à communiquer avec l’ACCP de la manière qui vous convient le mieux, mais</w:t>
      </w:r>
      <w:r w:rsidR="00D55B60" w:rsidRPr="008D6E38">
        <w:rPr>
          <w:rFonts w:cs="Times New Roman"/>
          <w:lang w:val="fr-CA"/>
        </w:rPr>
        <w:t>,</w:t>
      </w:r>
      <w:r w:rsidRPr="008D6E38">
        <w:rPr>
          <w:rFonts w:cs="Times New Roman"/>
          <w:lang w:val="fr-CA"/>
        </w:rPr>
        <w:t xml:space="preserve"> surtout</w:t>
      </w:r>
      <w:r w:rsidR="00D55B60" w:rsidRPr="008D6E38">
        <w:rPr>
          <w:rFonts w:cs="Times New Roman"/>
          <w:lang w:val="fr-CA"/>
        </w:rPr>
        <w:t>,</w:t>
      </w:r>
      <w:r w:rsidRPr="008D6E38">
        <w:rPr>
          <w:rFonts w:cs="Times New Roman"/>
          <w:lang w:val="fr-CA"/>
        </w:rPr>
        <w:t xml:space="preserve"> je vous </w:t>
      </w:r>
      <w:r w:rsidR="00243DAC" w:rsidRPr="008D6E38">
        <w:rPr>
          <w:rFonts w:cs="Times New Roman"/>
          <w:lang w:val="fr-CA"/>
        </w:rPr>
        <w:t>incite</w:t>
      </w:r>
      <w:r w:rsidRPr="008D6E38">
        <w:rPr>
          <w:rFonts w:cs="Times New Roman"/>
          <w:lang w:val="fr-CA"/>
        </w:rPr>
        <w:t xml:space="preserve"> à prendre le risque de </w:t>
      </w:r>
      <w:r w:rsidR="00D55B60" w:rsidRPr="008D6E38">
        <w:rPr>
          <w:rFonts w:cs="Times New Roman"/>
          <w:lang w:val="fr-CA"/>
        </w:rPr>
        <w:t>prendre une part plus active</w:t>
      </w:r>
      <w:r w:rsidRPr="008D6E38">
        <w:rPr>
          <w:rFonts w:cs="Times New Roman"/>
          <w:lang w:val="fr-CA"/>
        </w:rPr>
        <w:t xml:space="preserve"> dans votre propre croissance et </w:t>
      </w:r>
      <w:r w:rsidR="00094962" w:rsidRPr="008D6E38">
        <w:rPr>
          <w:rFonts w:cs="Times New Roman"/>
          <w:lang w:val="fr-CA"/>
        </w:rPr>
        <w:t xml:space="preserve">votre </w:t>
      </w:r>
      <w:r w:rsidRPr="008D6E38">
        <w:rPr>
          <w:rFonts w:cs="Times New Roman"/>
          <w:lang w:val="fr-CA"/>
        </w:rPr>
        <w:t>identité professionnelles au sein de notre Association</w:t>
      </w:r>
      <w:r w:rsidR="00094962" w:rsidRPr="008D6E38">
        <w:rPr>
          <w:rFonts w:cs="Times New Roman"/>
          <w:lang w:val="fr-CA"/>
        </w:rPr>
        <w:t>,</w:t>
      </w:r>
      <w:r w:rsidRPr="008D6E38">
        <w:rPr>
          <w:rFonts w:cs="Times New Roman"/>
          <w:lang w:val="fr-CA"/>
        </w:rPr>
        <w:t xml:space="preserve"> en soutenant la croissance professionnelle de vos collègues, ceux que vous connaissez déjà et ceux que vous ne connaissez pas encore.</w:t>
      </w:r>
      <w:r w:rsidR="00E74705" w:rsidRPr="008D6E38">
        <w:rPr>
          <w:rFonts w:cs="Times New Roman"/>
          <w:lang w:val="fr-CA"/>
        </w:rPr>
        <w:t xml:space="preserve"> </w:t>
      </w:r>
    </w:p>
    <w:p w14:paraId="064A9485" w14:textId="77777777" w:rsidR="006F325E" w:rsidRPr="008D6E38" w:rsidRDefault="006F325E" w:rsidP="008B588B">
      <w:pPr>
        <w:autoSpaceDE w:val="0"/>
        <w:autoSpaceDN w:val="0"/>
        <w:adjustRightInd w:val="0"/>
        <w:spacing w:line="240" w:lineRule="auto"/>
        <w:rPr>
          <w:rFonts w:cs="Times New Roman"/>
          <w:lang w:val="fr-CA"/>
        </w:rPr>
      </w:pPr>
    </w:p>
    <w:p w14:paraId="76305F58" w14:textId="0A0520B1" w:rsidR="006F325E" w:rsidRPr="008D6E38" w:rsidRDefault="00D55B60" w:rsidP="008B588B">
      <w:pPr>
        <w:autoSpaceDE w:val="0"/>
        <w:autoSpaceDN w:val="0"/>
        <w:adjustRightInd w:val="0"/>
        <w:spacing w:line="240" w:lineRule="auto"/>
        <w:rPr>
          <w:rFonts w:cs="Times New Roman"/>
          <w:lang w:val="fr-CA"/>
        </w:rPr>
      </w:pPr>
      <w:r w:rsidRPr="008D6E38">
        <w:rPr>
          <w:rFonts w:cs="Times New Roman"/>
          <w:lang w:val="fr-CA"/>
        </w:rPr>
        <w:t xml:space="preserve">Nous savons tous que notre travail est </w:t>
      </w:r>
      <w:r w:rsidR="004D1AB5" w:rsidRPr="008D6E38">
        <w:rPr>
          <w:rFonts w:cs="Times New Roman"/>
          <w:lang w:val="fr-CA"/>
        </w:rPr>
        <w:t xml:space="preserve">sérieux. Je crois que </w:t>
      </w:r>
      <w:r w:rsidRPr="008D6E38">
        <w:rPr>
          <w:rFonts w:cs="Times New Roman"/>
          <w:lang w:val="fr-CA"/>
        </w:rPr>
        <w:t>ce que nous accomplissons a</w:t>
      </w:r>
      <w:r w:rsidR="004D1AB5" w:rsidRPr="008D6E38">
        <w:rPr>
          <w:rFonts w:cs="Times New Roman"/>
          <w:lang w:val="fr-CA"/>
        </w:rPr>
        <w:t xml:space="preserve">u sein de notre </w:t>
      </w:r>
      <w:r w:rsidR="002728AC" w:rsidRPr="008D6E38">
        <w:rPr>
          <w:rFonts w:cs="Times New Roman"/>
          <w:lang w:val="fr-CA"/>
        </w:rPr>
        <w:t>A</w:t>
      </w:r>
      <w:r w:rsidR="00E74705" w:rsidRPr="008D6E38">
        <w:rPr>
          <w:rFonts w:cs="Times New Roman"/>
          <w:lang w:val="fr-CA"/>
        </w:rPr>
        <w:t>s</w:t>
      </w:r>
      <w:r w:rsidR="004F6159" w:rsidRPr="008D6E38">
        <w:rPr>
          <w:rFonts w:cs="Times New Roman"/>
          <w:lang w:val="fr-CA"/>
        </w:rPr>
        <w:t>sociation</w:t>
      </w:r>
      <w:r w:rsidR="004D1AB5" w:rsidRPr="008D6E38">
        <w:rPr>
          <w:rFonts w:cs="Times New Roman"/>
          <w:lang w:val="fr-CA"/>
        </w:rPr>
        <w:t xml:space="preserve"> est tout aussi sérieux. Participer</w:t>
      </w:r>
      <w:r w:rsidRPr="008D6E38">
        <w:rPr>
          <w:rFonts w:cs="Times New Roman"/>
          <w:lang w:val="fr-CA"/>
        </w:rPr>
        <w:t>,</w:t>
      </w:r>
      <w:r w:rsidR="004D1AB5" w:rsidRPr="008D6E38">
        <w:rPr>
          <w:rFonts w:cs="Times New Roman"/>
          <w:lang w:val="fr-CA"/>
        </w:rPr>
        <w:t xml:space="preserve"> défendre ce que nous savons être vrai au sujet de notre </w:t>
      </w:r>
      <w:r w:rsidR="00E74705" w:rsidRPr="008D6E38">
        <w:rPr>
          <w:rFonts w:cs="Times New Roman"/>
          <w:lang w:val="fr-CA"/>
        </w:rPr>
        <w:t xml:space="preserve">profession </w:t>
      </w:r>
      <w:r w:rsidR="004D1AB5" w:rsidRPr="008D6E38">
        <w:rPr>
          <w:rFonts w:cs="Times New Roman"/>
          <w:lang w:val="fr-CA"/>
        </w:rPr>
        <w:t>et de ses valeurs est tout aussi important</w:t>
      </w:r>
      <w:r w:rsidR="00E74705" w:rsidRPr="008D6E38">
        <w:rPr>
          <w:rFonts w:cs="Times New Roman"/>
          <w:lang w:val="fr-CA"/>
        </w:rPr>
        <w:t>.</w:t>
      </w:r>
    </w:p>
    <w:p w14:paraId="4353DF21" w14:textId="77777777" w:rsidR="006F325E" w:rsidRPr="008D6E38" w:rsidRDefault="006F325E" w:rsidP="008B588B">
      <w:pPr>
        <w:autoSpaceDE w:val="0"/>
        <w:autoSpaceDN w:val="0"/>
        <w:adjustRightInd w:val="0"/>
        <w:spacing w:line="240" w:lineRule="auto"/>
        <w:rPr>
          <w:rFonts w:cs="Times New Roman"/>
          <w:lang w:val="fr-CA"/>
        </w:rPr>
      </w:pPr>
    </w:p>
    <w:p w14:paraId="61BBDE7A" w14:textId="356EE6D4" w:rsidR="002728AC" w:rsidRPr="008D6E38" w:rsidRDefault="004D1AB5" w:rsidP="008B588B">
      <w:pPr>
        <w:autoSpaceDE w:val="0"/>
        <w:autoSpaceDN w:val="0"/>
        <w:adjustRightInd w:val="0"/>
        <w:spacing w:line="240" w:lineRule="auto"/>
        <w:rPr>
          <w:rFonts w:cs="Times New Roman"/>
          <w:lang w:val="fr-CA"/>
        </w:rPr>
      </w:pPr>
      <w:r w:rsidRPr="008D6E38">
        <w:rPr>
          <w:rFonts w:cs="Times New Roman"/>
          <w:lang w:val="fr-CA"/>
        </w:rPr>
        <w:t>Cordialement,</w:t>
      </w:r>
    </w:p>
    <w:p w14:paraId="7F52DFE8" w14:textId="18C6F675" w:rsidR="002728AC" w:rsidRPr="008D6E38" w:rsidRDefault="00E74705" w:rsidP="008B588B">
      <w:pPr>
        <w:autoSpaceDE w:val="0"/>
        <w:autoSpaceDN w:val="0"/>
        <w:adjustRightInd w:val="0"/>
        <w:spacing w:line="240" w:lineRule="auto"/>
        <w:rPr>
          <w:rFonts w:cs="Times New Roman"/>
          <w:lang w:val="fr-CA"/>
        </w:rPr>
      </w:pPr>
      <w:r w:rsidRPr="008D6E38">
        <w:rPr>
          <w:rFonts w:cs="Times New Roman"/>
          <w:lang w:val="fr-CA"/>
        </w:rPr>
        <w:t>John</w:t>
      </w:r>
      <w:r w:rsidR="008D6E38" w:rsidRPr="008D6E38">
        <w:rPr>
          <w:rFonts w:cs="Times New Roman"/>
          <w:lang w:val="fr-CA"/>
        </w:rPr>
        <w:t xml:space="preserve"> Driscoll</w:t>
      </w:r>
    </w:p>
    <w:p w14:paraId="5EBC6180" w14:textId="5668BD24" w:rsidR="00B1248D" w:rsidRPr="008D6E38" w:rsidRDefault="008D6E38" w:rsidP="008D6E38">
      <w:pPr>
        <w:autoSpaceDE w:val="0"/>
        <w:autoSpaceDN w:val="0"/>
        <w:adjustRightInd w:val="0"/>
        <w:spacing w:line="240" w:lineRule="auto"/>
        <w:rPr>
          <w:rFonts w:cs="Times New Roman"/>
          <w:lang w:val="fr-CA"/>
        </w:rPr>
      </w:pPr>
      <w:r w:rsidRPr="008D6E38">
        <w:rPr>
          <w:rFonts w:cs="Times New Roman"/>
          <w:lang w:val="fr-CA"/>
        </w:rPr>
        <w:t>Président, ACCP</w:t>
      </w:r>
    </w:p>
    <w:p w14:paraId="7BF56687" w14:textId="13A7920A" w:rsidR="00B1248D" w:rsidRPr="002A7AEB" w:rsidRDefault="008E64BD" w:rsidP="008D6E38">
      <w:pPr>
        <w:pStyle w:val="Heading1"/>
        <w:rPr>
          <w:lang w:val="fr-CA"/>
        </w:rPr>
      </w:pPr>
      <w:r>
        <w:rPr>
          <w:lang w:val="fr-CA"/>
        </w:rPr>
        <w:lastRenderedPageBreak/>
        <w:t>Aimeriez-vous devenir membre du conseil d’administration</w:t>
      </w:r>
      <w:r w:rsidR="00B1248D" w:rsidRPr="002A7AEB">
        <w:rPr>
          <w:lang w:val="fr-CA"/>
        </w:rPr>
        <w:t>?</w:t>
      </w:r>
    </w:p>
    <w:p w14:paraId="106B52FD" w14:textId="77777777" w:rsidR="00B1248D" w:rsidRPr="002A7AEB" w:rsidRDefault="00B1248D" w:rsidP="00B1248D">
      <w:pPr>
        <w:rPr>
          <w:rFonts w:ascii="Times New Roman" w:hAnsi="Times New Roman" w:cs="Times New Roman"/>
          <w:sz w:val="24"/>
          <w:szCs w:val="24"/>
          <w:lang w:val="fr-CA"/>
        </w:rPr>
      </w:pPr>
    </w:p>
    <w:p w14:paraId="005B76D3" w14:textId="4E90CBB0" w:rsidR="00B1248D" w:rsidRPr="008D6E38" w:rsidRDefault="008E64BD" w:rsidP="00B1248D">
      <w:pPr>
        <w:rPr>
          <w:rFonts w:cs="Times New Roman"/>
          <w:lang w:val="fr-CA"/>
        </w:rPr>
      </w:pPr>
      <w:r w:rsidRPr="008D6E38">
        <w:rPr>
          <w:rFonts w:cs="Times New Roman"/>
          <w:lang w:val="fr-CA"/>
        </w:rPr>
        <w:t>Seuls, nous pouvons faire si peu ; ensemble, nous pouvons faire beaucoup</w:t>
      </w:r>
      <w:r w:rsidR="00B1248D" w:rsidRPr="008D6E38">
        <w:rPr>
          <w:rFonts w:cs="Times New Roman"/>
          <w:lang w:val="fr-CA"/>
        </w:rPr>
        <w:t>.</w:t>
      </w:r>
    </w:p>
    <w:p w14:paraId="4FEA37FF" w14:textId="77777777" w:rsidR="00B1248D" w:rsidRPr="008D6E38" w:rsidRDefault="00B1248D" w:rsidP="00B1248D">
      <w:pPr>
        <w:rPr>
          <w:rFonts w:cs="Times New Roman"/>
          <w:lang w:val="fr-CA"/>
        </w:rPr>
      </w:pPr>
      <w:r w:rsidRPr="008D6E38">
        <w:rPr>
          <w:rFonts w:cs="Times New Roman"/>
          <w:lang w:val="fr-CA"/>
        </w:rPr>
        <w:t>~Helen Keller~</w:t>
      </w:r>
    </w:p>
    <w:p w14:paraId="67730615" w14:textId="77777777" w:rsidR="00B1248D" w:rsidRPr="008D6E38" w:rsidRDefault="00B1248D" w:rsidP="00B1248D">
      <w:pPr>
        <w:rPr>
          <w:rFonts w:cs="Times New Roman"/>
          <w:lang w:val="fr-CA"/>
        </w:rPr>
      </w:pPr>
    </w:p>
    <w:p w14:paraId="42BD30B1" w14:textId="51E02EA4" w:rsidR="00B1248D" w:rsidRPr="008D6E38" w:rsidRDefault="005130A2" w:rsidP="00B1248D">
      <w:pPr>
        <w:rPr>
          <w:rFonts w:cs="Times New Roman"/>
          <w:lang w:val="fr-CA"/>
        </w:rPr>
      </w:pPr>
      <w:r w:rsidRPr="008D6E38">
        <w:rPr>
          <w:rFonts w:cs="Times New Roman"/>
          <w:lang w:val="fr-CA"/>
        </w:rPr>
        <w:t>Tandis que j’écris</w:t>
      </w:r>
      <w:r w:rsidR="0090210F" w:rsidRPr="008D6E38">
        <w:rPr>
          <w:rFonts w:cs="Times New Roman"/>
          <w:lang w:val="fr-CA"/>
        </w:rPr>
        <w:t xml:space="preserve"> cet article</w:t>
      </w:r>
      <w:r w:rsidRPr="008D6E38">
        <w:rPr>
          <w:rFonts w:cs="Times New Roman"/>
          <w:lang w:val="fr-CA"/>
        </w:rPr>
        <w:t xml:space="preserve">, je </w:t>
      </w:r>
      <w:r w:rsidR="0090210F" w:rsidRPr="008D6E38">
        <w:rPr>
          <w:rFonts w:cs="Times New Roman"/>
          <w:lang w:val="fr-CA"/>
        </w:rPr>
        <w:t xml:space="preserve">sens entrer, </w:t>
      </w:r>
      <w:r w:rsidRPr="008D6E38">
        <w:rPr>
          <w:rFonts w:cs="Times New Roman"/>
          <w:lang w:val="fr-CA"/>
        </w:rPr>
        <w:t>par la fenêtre</w:t>
      </w:r>
      <w:r w:rsidR="0090210F" w:rsidRPr="008D6E38">
        <w:rPr>
          <w:rFonts w:cs="Times New Roman"/>
          <w:lang w:val="fr-CA"/>
        </w:rPr>
        <w:t xml:space="preserve"> ouverte, </w:t>
      </w:r>
      <w:r w:rsidRPr="008D6E38">
        <w:rPr>
          <w:rFonts w:cs="Times New Roman"/>
          <w:lang w:val="fr-CA"/>
        </w:rPr>
        <w:t>la fraîcheur tonifiante d’un petit matin d’automne</w:t>
      </w:r>
      <w:r w:rsidR="00B1248D" w:rsidRPr="008D6E38">
        <w:rPr>
          <w:rFonts w:cs="Times New Roman"/>
          <w:lang w:val="fr-CA"/>
        </w:rPr>
        <w:t xml:space="preserve">. </w:t>
      </w:r>
      <w:r w:rsidRPr="008D6E38">
        <w:rPr>
          <w:rFonts w:cs="Times New Roman"/>
          <w:lang w:val="fr-CA"/>
        </w:rPr>
        <w:t>Je viens de voir le soleil se lever et embraser le ciel d</w:t>
      </w:r>
      <w:r w:rsidR="00B94447" w:rsidRPr="008D6E38">
        <w:rPr>
          <w:rFonts w:cs="Times New Roman"/>
          <w:lang w:val="fr-CA"/>
        </w:rPr>
        <w:t>’éclatantes</w:t>
      </w:r>
      <w:r w:rsidRPr="008D6E38">
        <w:rPr>
          <w:rFonts w:cs="Times New Roman"/>
          <w:lang w:val="fr-CA"/>
        </w:rPr>
        <w:t xml:space="preserve"> tei</w:t>
      </w:r>
      <w:r w:rsidR="0090210F" w:rsidRPr="008D6E38">
        <w:rPr>
          <w:rFonts w:cs="Times New Roman"/>
          <w:lang w:val="fr-CA"/>
        </w:rPr>
        <w:t xml:space="preserve">ntes d’orange et de rose. J’éprouve un sentiment </w:t>
      </w:r>
      <w:r w:rsidRPr="008D6E38">
        <w:rPr>
          <w:rFonts w:cs="Times New Roman"/>
          <w:lang w:val="fr-CA"/>
        </w:rPr>
        <w:t>de renouveau</w:t>
      </w:r>
      <w:r w:rsidR="0090210F" w:rsidRPr="008D6E38">
        <w:rPr>
          <w:rFonts w:cs="Times New Roman"/>
          <w:lang w:val="fr-CA"/>
        </w:rPr>
        <w:t xml:space="preserve"> avec l’arrivée d’</w:t>
      </w:r>
      <w:r w:rsidRPr="008D6E38">
        <w:rPr>
          <w:rFonts w:cs="Times New Roman"/>
          <w:lang w:val="fr-CA"/>
        </w:rPr>
        <w:t xml:space="preserve">une nouvelle journée, </w:t>
      </w:r>
      <w:r w:rsidR="0090210F" w:rsidRPr="008D6E38">
        <w:rPr>
          <w:rFonts w:cs="Times New Roman"/>
          <w:lang w:val="fr-CA"/>
        </w:rPr>
        <w:t>d’</w:t>
      </w:r>
      <w:r w:rsidRPr="008D6E38">
        <w:rPr>
          <w:rFonts w:cs="Times New Roman"/>
          <w:lang w:val="fr-CA"/>
        </w:rPr>
        <w:t xml:space="preserve">une autre saison. Une nouvelle saison remplie de promesses d’apprentissage et de croissance.  </w:t>
      </w:r>
    </w:p>
    <w:p w14:paraId="6F01C0B4" w14:textId="77777777" w:rsidR="00B1248D" w:rsidRPr="008D6E38" w:rsidRDefault="00B1248D" w:rsidP="00B1248D">
      <w:pPr>
        <w:rPr>
          <w:rFonts w:cs="Times New Roman"/>
          <w:lang w:val="fr-CA"/>
        </w:rPr>
      </w:pPr>
    </w:p>
    <w:p w14:paraId="314AA164" w14:textId="17067524" w:rsidR="00B1248D" w:rsidRPr="008D6E38" w:rsidRDefault="00F81B21" w:rsidP="00B1248D">
      <w:pPr>
        <w:rPr>
          <w:rFonts w:cs="Times New Roman"/>
          <w:lang w:val="fr-CA"/>
        </w:rPr>
      </w:pPr>
      <w:r w:rsidRPr="008D6E38">
        <w:rPr>
          <w:rFonts w:cs="Times New Roman"/>
          <w:lang w:val="fr-CA"/>
        </w:rPr>
        <w:t>Au moment où nous entrons dans un nouveau cycle d’élection à l’</w:t>
      </w:r>
      <w:r w:rsidR="00B94447" w:rsidRPr="008D6E38">
        <w:rPr>
          <w:rFonts w:cs="Times New Roman"/>
          <w:lang w:val="fr-CA"/>
        </w:rPr>
        <w:t xml:space="preserve">ACCP, j’ai repensé à </w:t>
      </w:r>
      <w:r w:rsidR="00FD6B3B" w:rsidRPr="008D6E38">
        <w:rPr>
          <w:rFonts w:cs="Times New Roman"/>
          <w:lang w:val="fr-CA"/>
        </w:rPr>
        <w:t>mes expériences de croissance professionnelle depuis que je suis devenue membre du Conseil il y a pl</w:t>
      </w:r>
      <w:r w:rsidR="00B94447" w:rsidRPr="008D6E38">
        <w:rPr>
          <w:rFonts w:cs="Times New Roman"/>
          <w:lang w:val="fr-CA"/>
        </w:rPr>
        <w:t>usieurs années. À l’époque, j’avais</w:t>
      </w:r>
      <w:r w:rsidR="00FD6B3B" w:rsidRPr="008D6E38">
        <w:rPr>
          <w:rFonts w:cs="Times New Roman"/>
          <w:lang w:val="fr-CA"/>
        </w:rPr>
        <w:t xml:space="preserve"> aussi commencé à siéger comme membre du Conseil de l’Association des conseillers professionnels du Nouveau-Brunswick et il est serait juste de dire que </w:t>
      </w:r>
      <w:r w:rsidR="00B94447" w:rsidRPr="008D6E38">
        <w:rPr>
          <w:rFonts w:cs="Times New Roman"/>
          <w:lang w:val="fr-CA"/>
        </w:rPr>
        <w:t xml:space="preserve">depuis, </w:t>
      </w:r>
      <w:r w:rsidR="00FD6B3B" w:rsidRPr="008D6E38">
        <w:rPr>
          <w:rFonts w:cs="Times New Roman"/>
          <w:lang w:val="fr-CA"/>
        </w:rPr>
        <w:t>mes connaissances sur le travail au sein d’un conseil se sont développées de façon exponentielle</w:t>
      </w:r>
      <w:r w:rsidR="00B1248D" w:rsidRPr="008D6E38">
        <w:rPr>
          <w:rFonts w:cs="Times New Roman"/>
          <w:lang w:val="fr-CA"/>
        </w:rPr>
        <w:t xml:space="preserve">! </w:t>
      </w:r>
      <w:r w:rsidR="00FD6B3B" w:rsidRPr="008D6E38">
        <w:rPr>
          <w:rFonts w:cs="Times New Roman"/>
          <w:lang w:val="fr-CA"/>
        </w:rPr>
        <w:t xml:space="preserve">Même si j’avais occupé divers </w:t>
      </w:r>
      <w:r w:rsidR="006247D5" w:rsidRPr="008D6E38">
        <w:rPr>
          <w:rFonts w:cs="Times New Roman"/>
          <w:lang w:val="fr-CA"/>
        </w:rPr>
        <w:t>rôles</w:t>
      </w:r>
      <w:r w:rsidR="00FD6B3B" w:rsidRPr="008D6E38">
        <w:rPr>
          <w:rFonts w:cs="Times New Roman"/>
          <w:lang w:val="fr-CA"/>
        </w:rPr>
        <w:t xml:space="preserve"> bénévoles auparavant </w:t>
      </w:r>
      <w:r w:rsidR="006247D5" w:rsidRPr="008D6E38">
        <w:rPr>
          <w:rFonts w:cs="Times New Roman"/>
          <w:lang w:val="fr-CA"/>
        </w:rPr>
        <w:t xml:space="preserve">(notamment comme pompière, l’une </w:t>
      </w:r>
      <w:r w:rsidR="00FD6B3B" w:rsidRPr="008D6E38">
        <w:rPr>
          <w:rFonts w:cs="Times New Roman"/>
          <w:lang w:val="fr-CA"/>
        </w:rPr>
        <w:t xml:space="preserve">de mes </w:t>
      </w:r>
      <w:r w:rsidR="006247D5" w:rsidRPr="008D6E38">
        <w:rPr>
          <w:rFonts w:cs="Times New Roman"/>
          <w:lang w:val="fr-CA"/>
        </w:rPr>
        <w:t>fonctions</w:t>
      </w:r>
      <w:r w:rsidR="00FD6B3B" w:rsidRPr="008D6E38">
        <w:rPr>
          <w:rFonts w:cs="Times New Roman"/>
          <w:lang w:val="fr-CA"/>
        </w:rPr>
        <w:t xml:space="preserve"> préféré</w:t>
      </w:r>
      <w:r w:rsidR="006247D5" w:rsidRPr="008D6E38">
        <w:rPr>
          <w:rFonts w:cs="Times New Roman"/>
          <w:lang w:val="fr-CA"/>
        </w:rPr>
        <w:t>e</w:t>
      </w:r>
      <w:r w:rsidR="00FD6B3B" w:rsidRPr="008D6E38">
        <w:rPr>
          <w:rFonts w:cs="Times New Roman"/>
          <w:lang w:val="fr-CA"/>
        </w:rPr>
        <w:t>s, pendant de nombreuses années), je n’avais jamais été administratrice au sein d’un conseil et j’ai su très rapidement que c’était quelque chose que j’adorai</w:t>
      </w:r>
      <w:r w:rsidR="006247D5" w:rsidRPr="008D6E38">
        <w:rPr>
          <w:rFonts w:cs="Times New Roman"/>
          <w:lang w:val="fr-CA"/>
        </w:rPr>
        <w:t>s</w:t>
      </w:r>
      <w:r w:rsidR="00FD6B3B" w:rsidRPr="008D6E38">
        <w:rPr>
          <w:rFonts w:cs="Times New Roman"/>
          <w:lang w:val="fr-CA"/>
        </w:rPr>
        <w:t xml:space="preserve">. Comme pour toutes les autres activités bénévoles, il y a </w:t>
      </w:r>
      <w:r w:rsidR="006247D5" w:rsidRPr="008D6E38">
        <w:rPr>
          <w:rFonts w:cs="Times New Roman"/>
          <w:lang w:val="fr-CA"/>
        </w:rPr>
        <w:t>une phase d’apprentissage, mais le processus a été agréable</w:t>
      </w:r>
      <w:r w:rsidR="00B1248D" w:rsidRPr="008D6E38">
        <w:rPr>
          <w:rFonts w:cs="Times New Roman"/>
          <w:lang w:val="fr-CA"/>
        </w:rPr>
        <w:t>.</w:t>
      </w:r>
      <w:r w:rsidR="006247D5" w:rsidRPr="008D6E38">
        <w:rPr>
          <w:rFonts w:cs="Times New Roman"/>
          <w:lang w:val="fr-CA"/>
        </w:rPr>
        <w:t xml:space="preserve"> Dans ce bulletin, je livre </w:t>
      </w:r>
      <w:r w:rsidR="00FD6B3B" w:rsidRPr="008D6E38">
        <w:rPr>
          <w:rFonts w:cs="Times New Roman"/>
          <w:lang w:val="fr-CA"/>
        </w:rPr>
        <w:t xml:space="preserve">quelques </w:t>
      </w:r>
      <w:r w:rsidR="001C7E35" w:rsidRPr="008D6E38">
        <w:rPr>
          <w:rFonts w:cs="Times New Roman"/>
          <w:lang w:val="fr-CA"/>
        </w:rPr>
        <w:t>conclusions personnelles auxquelles m’a amené</w:t>
      </w:r>
      <w:r w:rsidR="006247D5" w:rsidRPr="008D6E38">
        <w:rPr>
          <w:rFonts w:cs="Times New Roman"/>
          <w:lang w:val="fr-CA"/>
        </w:rPr>
        <w:t>e</w:t>
      </w:r>
      <w:r w:rsidR="001C7E35" w:rsidRPr="008D6E38">
        <w:rPr>
          <w:rFonts w:cs="Times New Roman"/>
          <w:lang w:val="fr-CA"/>
        </w:rPr>
        <w:t xml:space="preserve"> cette réflexion</w:t>
      </w:r>
      <w:r w:rsidR="00B1248D" w:rsidRPr="008D6E38">
        <w:rPr>
          <w:rFonts w:cs="Times New Roman"/>
          <w:lang w:val="fr-CA"/>
        </w:rPr>
        <w:t>.</w:t>
      </w:r>
    </w:p>
    <w:p w14:paraId="171E57AA" w14:textId="77777777" w:rsidR="00B1248D" w:rsidRPr="008D6E38" w:rsidRDefault="00B1248D" w:rsidP="00B1248D">
      <w:pPr>
        <w:rPr>
          <w:rFonts w:cs="Times New Roman"/>
          <w:lang w:val="fr-CA"/>
        </w:rPr>
      </w:pPr>
    </w:p>
    <w:p w14:paraId="0215E28A" w14:textId="607BF214" w:rsidR="00B1248D" w:rsidRPr="008D6E38" w:rsidRDefault="001C7E35" w:rsidP="00B1248D">
      <w:pPr>
        <w:rPr>
          <w:rFonts w:cs="Times New Roman"/>
          <w:lang w:val="fr-CA"/>
        </w:rPr>
      </w:pPr>
      <w:r w:rsidRPr="008D6E38">
        <w:rPr>
          <w:rFonts w:cs="Times New Roman"/>
          <w:lang w:val="fr-CA"/>
        </w:rPr>
        <w:t xml:space="preserve">D’abord, j’ai trouvé </w:t>
      </w:r>
      <w:r w:rsidR="006247D5" w:rsidRPr="008D6E38">
        <w:rPr>
          <w:rFonts w:cs="Times New Roman"/>
          <w:lang w:val="fr-CA"/>
        </w:rPr>
        <w:t>enrichissant d’en</w:t>
      </w:r>
      <w:r w:rsidRPr="008D6E38">
        <w:rPr>
          <w:rFonts w:cs="Times New Roman"/>
          <w:lang w:val="fr-CA"/>
        </w:rPr>
        <w:t xml:space="preserve"> apprendre sur </w:t>
      </w:r>
      <w:r w:rsidR="006247D5" w:rsidRPr="008D6E38">
        <w:rPr>
          <w:rFonts w:cs="Times New Roman"/>
          <w:lang w:val="fr-CA"/>
        </w:rPr>
        <w:t>l’</w:t>
      </w:r>
      <w:r w:rsidRPr="008D6E38">
        <w:rPr>
          <w:rFonts w:cs="Times New Roman"/>
          <w:lang w:val="fr-CA"/>
        </w:rPr>
        <w:t>organis</w:t>
      </w:r>
      <w:r w:rsidR="006247D5" w:rsidRPr="008D6E38">
        <w:rPr>
          <w:rFonts w:cs="Times New Roman"/>
          <w:lang w:val="fr-CA"/>
        </w:rPr>
        <w:t xml:space="preserve">ation et </w:t>
      </w:r>
      <w:r w:rsidRPr="008D6E38">
        <w:rPr>
          <w:rFonts w:cs="Times New Roman"/>
          <w:lang w:val="fr-CA"/>
        </w:rPr>
        <w:t>le soutien</w:t>
      </w:r>
      <w:r w:rsidR="006247D5" w:rsidRPr="008D6E38">
        <w:rPr>
          <w:rFonts w:cs="Times New Roman"/>
          <w:lang w:val="fr-CA"/>
        </w:rPr>
        <w:t xml:space="preserve"> remarquables </w:t>
      </w:r>
      <w:r w:rsidRPr="008D6E38">
        <w:rPr>
          <w:rFonts w:cs="Times New Roman"/>
          <w:lang w:val="fr-CA"/>
        </w:rPr>
        <w:t>qui existe</w:t>
      </w:r>
      <w:r w:rsidR="006247D5" w:rsidRPr="008D6E38">
        <w:rPr>
          <w:rFonts w:cs="Times New Roman"/>
          <w:lang w:val="fr-CA"/>
        </w:rPr>
        <w:t>nt</w:t>
      </w:r>
      <w:r w:rsidRPr="008D6E38">
        <w:rPr>
          <w:rFonts w:cs="Times New Roman"/>
          <w:lang w:val="fr-CA"/>
        </w:rPr>
        <w:t xml:space="preserve"> au sein de notre association. Moi, une membre certifiée, je ne m’étais jamais arrêtée à ces détails : comme professionnelle en pratique privée, je ne me sentais pas proche de notre association nationale. En devenant membre du Conseil, je me suis vite rendu compte à quel point notre Conseil est attentif et réactif, tout comme l’ensemble de notre bureau national, </w:t>
      </w:r>
      <w:r w:rsidR="006247D5" w:rsidRPr="008D6E38">
        <w:rPr>
          <w:rFonts w:cs="Times New Roman"/>
          <w:lang w:val="fr-CA"/>
        </w:rPr>
        <w:t>aussi bien e</w:t>
      </w:r>
      <w:r w:rsidRPr="008D6E38">
        <w:rPr>
          <w:rFonts w:cs="Times New Roman"/>
          <w:lang w:val="fr-CA"/>
        </w:rPr>
        <w:t xml:space="preserve">n ce qui concerne les </w:t>
      </w:r>
      <w:r w:rsidR="006247D5" w:rsidRPr="008D6E38">
        <w:rPr>
          <w:rFonts w:cs="Times New Roman"/>
          <w:lang w:val="fr-CA"/>
        </w:rPr>
        <w:t xml:space="preserve">activités liées aux </w:t>
      </w:r>
      <w:r w:rsidRPr="008D6E38">
        <w:rPr>
          <w:rFonts w:cs="Times New Roman"/>
          <w:lang w:val="fr-CA"/>
        </w:rPr>
        <w:t xml:space="preserve">politiques et à la prise de décision </w:t>
      </w:r>
      <w:r w:rsidR="006247D5" w:rsidRPr="008D6E38">
        <w:rPr>
          <w:rFonts w:cs="Times New Roman"/>
          <w:lang w:val="fr-CA"/>
        </w:rPr>
        <w:t xml:space="preserve">que les </w:t>
      </w:r>
      <w:r w:rsidRPr="008D6E38">
        <w:rPr>
          <w:rFonts w:cs="Times New Roman"/>
          <w:lang w:val="fr-CA"/>
        </w:rPr>
        <w:t xml:space="preserve">efforts de sensibilisation et </w:t>
      </w:r>
      <w:r w:rsidR="006247D5" w:rsidRPr="008D6E38">
        <w:rPr>
          <w:rFonts w:cs="Times New Roman"/>
          <w:lang w:val="fr-CA"/>
        </w:rPr>
        <w:t>les</w:t>
      </w:r>
      <w:r w:rsidRPr="008D6E38">
        <w:rPr>
          <w:rFonts w:cs="Times New Roman"/>
          <w:lang w:val="fr-CA"/>
        </w:rPr>
        <w:t xml:space="preserve"> besoins de nos membres.</w:t>
      </w:r>
      <w:r w:rsidR="00B1248D" w:rsidRPr="008D6E38">
        <w:rPr>
          <w:rFonts w:cs="Times New Roman"/>
          <w:lang w:val="fr-CA"/>
        </w:rPr>
        <w:t xml:space="preserve"> </w:t>
      </w:r>
      <w:r w:rsidR="00A52020" w:rsidRPr="008D6E38">
        <w:rPr>
          <w:rFonts w:cs="Times New Roman"/>
          <w:lang w:val="fr-CA"/>
        </w:rPr>
        <w:t>J’a</w:t>
      </w:r>
      <w:r w:rsidR="00942C38" w:rsidRPr="008D6E38">
        <w:rPr>
          <w:rFonts w:cs="Times New Roman"/>
          <w:lang w:val="fr-CA"/>
        </w:rPr>
        <w:t xml:space="preserve">pprécie beaucoup </w:t>
      </w:r>
      <w:r w:rsidR="006247D5" w:rsidRPr="008D6E38">
        <w:rPr>
          <w:rFonts w:cs="Times New Roman"/>
          <w:lang w:val="fr-CA"/>
        </w:rPr>
        <w:t xml:space="preserve">plus </w:t>
      </w:r>
      <w:r w:rsidR="00A52020" w:rsidRPr="008D6E38">
        <w:rPr>
          <w:rFonts w:cs="Times New Roman"/>
          <w:lang w:val="fr-CA"/>
        </w:rPr>
        <w:t xml:space="preserve">notre association et </w:t>
      </w:r>
      <w:r w:rsidR="00942C38" w:rsidRPr="008D6E38">
        <w:rPr>
          <w:rFonts w:cs="Times New Roman"/>
          <w:lang w:val="fr-CA"/>
        </w:rPr>
        <w:t>le</w:t>
      </w:r>
      <w:r w:rsidR="00A52020" w:rsidRPr="008D6E38">
        <w:rPr>
          <w:rFonts w:cs="Times New Roman"/>
          <w:lang w:val="fr-CA"/>
        </w:rPr>
        <w:t xml:space="preserve"> mentorat que j’ai reçu </w:t>
      </w:r>
      <w:r w:rsidR="006247D5" w:rsidRPr="008D6E38">
        <w:rPr>
          <w:rFonts w:cs="Times New Roman"/>
          <w:lang w:val="fr-CA"/>
        </w:rPr>
        <w:t>en tant que</w:t>
      </w:r>
      <w:r w:rsidR="00A52020" w:rsidRPr="008D6E38">
        <w:rPr>
          <w:rFonts w:cs="Times New Roman"/>
          <w:lang w:val="fr-CA"/>
        </w:rPr>
        <w:t xml:space="preserve"> nouvelle membre qui fait ses armes. Je ne pensais pas que je deviendrais si bien informée et que je me passionnerais autant pour le travail </w:t>
      </w:r>
      <w:r w:rsidR="00942C38" w:rsidRPr="008D6E38">
        <w:rPr>
          <w:rFonts w:cs="Times New Roman"/>
          <w:lang w:val="fr-CA"/>
        </w:rPr>
        <w:t>au sein des</w:t>
      </w:r>
      <w:r w:rsidR="00A52020" w:rsidRPr="008D6E38">
        <w:rPr>
          <w:rFonts w:cs="Times New Roman"/>
          <w:lang w:val="fr-CA"/>
        </w:rPr>
        <w:t xml:space="preserve"> comités et</w:t>
      </w:r>
      <w:r w:rsidR="00B1248D" w:rsidRPr="008D6E38">
        <w:rPr>
          <w:rFonts w:cs="Times New Roman"/>
          <w:lang w:val="fr-CA"/>
        </w:rPr>
        <w:t xml:space="preserve"> </w:t>
      </w:r>
      <w:r w:rsidR="00094962" w:rsidRPr="008D6E38">
        <w:rPr>
          <w:rFonts w:cs="Times New Roman"/>
          <w:lang w:val="fr-CA"/>
        </w:rPr>
        <w:t xml:space="preserve">pour </w:t>
      </w:r>
      <w:r w:rsidR="00942C38" w:rsidRPr="008D6E38">
        <w:rPr>
          <w:rFonts w:cs="Times New Roman"/>
          <w:lang w:val="fr-CA"/>
        </w:rPr>
        <w:t xml:space="preserve">certains </w:t>
      </w:r>
      <w:r w:rsidR="00A52020" w:rsidRPr="008D6E38">
        <w:rPr>
          <w:rFonts w:cs="Times New Roman"/>
          <w:lang w:val="fr-CA"/>
        </w:rPr>
        <w:t>sujets comme la gouvernance et la gestion des risques</w:t>
      </w:r>
      <w:r w:rsidR="00B1248D" w:rsidRPr="008D6E38">
        <w:rPr>
          <w:rFonts w:cs="Times New Roman"/>
          <w:lang w:val="fr-CA"/>
        </w:rPr>
        <w:t xml:space="preserve">! </w:t>
      </w:r>
    </w:p>
    <w:p w14:paraId="1CA06A14" w14:textId="77777777" w:rsidR="00B1248D" w:rsidRPr="008D6E38" w:rsidRDefault="00B1248D" w:rsidP="00B1248D">
      <w:pPr>
        <w:rPr>
          <w:rFonts w:cs="Times New Roman"/>
          <w:lang w:val="fr-CA"/>
        </w:rPr>
      </w:pPr>
    </w:p>
    <w:p w14:paraId="51123F9C" w14:textId="46E18B49" w:rsidR="00B1248D" w:rsidRPr="008D6E38" w:rsidRDefault="00942C38" w:rsidP="00B1248D">
      <w:pPr>
        <w:rPr>
          <w:rFonts w:cs="Times New Roman"/>
          <w:lang w:val="fr-CA"/>
        </w:rPr>
      </w:pPr>
      <w:r w:rsidRPr="008D6E38">
        <w:rPr>
          <w:rFonts w:cs="Times New Roman"/>
          <w:lang w:val="fr-CA"/>
        </w:rPr>
        <w:t xml:space="preserve">Ensuite, j’ai </w:t>
      </w:r>
      <w:r w:rsidR="00A52020" w:rsidRPr="008D6E38">
        <w:rPr>
          <w:rFonts w:cs="Times New Roman"/>
          <w:lang w:val="fr-CA"/>
        </w:rPr>
        <w:t xml:space="preserve">acquis un sentiment </w:t>
      </w:r>
      <w:r w:rsidRPr="008D6E38">
        <w:rPr>
          <w:rFonts w:cs="Times New Roman"/>
          <w:lang w:val="fr-CA"/>
        </w:rPr>
        <w:t>de communauté</w:t>
      </w:r>
      <w:r w:rsidR="00A52020" w:rsidRPr="008D6E38">
        <w:rPr>
          <w:rFonts w:cs="Times New Roman"/>
          <w:lang w:val="fr-CA"/>
        </w:rPr>
        <w:t xml:space="preserve"> plus </w:t>
      </w:r>
      <w:r w:rsidRPr="008D6E38">
        <w:rPr>
          <w:rFonts w:cs="Times New Roman"/>
          <w:lang w:val="fr-CA"/>
        </w:rPr>
        <w:t>solide</w:t>
      </w:r>
      <w:r w:rsidR="00094962" w:rsidRPr="008D6E38">
        <w:rPr>
          <w:rFonts w:cs="Times New Roman"/>
          <w:lang w:val="fr-CA"/>
        </w:rPr>
        <w:t xml:space="preserve"> avec les membres d</w:t>
      </w:r>
      <w:r w:rsidR="00A52020" w:rsidRPr="008D6E38">
        <w:rPr>
          <w:rFonts w:cs="Times New Roman"/>
          <w:lang w:val="fr-CA"/>
        </w:rPr>
        <w:t>e notre profession, aussi bien dans ma propre province que dans le reste du pays.</w:t>
      </w:r>
      <w:r w:rsidR="00B1248D" w:rsidRPr="008D6E38">
        <w:rPr>
          <w:rFonts w:cs="Times New Roman"/>
          <w:lang w:val="fr-CA"/>
        </w:rPr>
        <w:t xml:space="preserve"> </w:t>
      </w:r>
      <w:r w:rsidR="00A52020" w:rsidRPr="008D6E38">
        <w:rPr>
          <w:rFonts w:cs="Times New Roman"/>
          <w:lang w:val="fr-CA"/>
        </w:rPr>
        <w:t xml:space="preserve">Il est si stimulant </w:t>
      </w:r>
      <w:r w:rsidRPr="008D6E38">
        <w:rPr>
          <w:rFonts w:cs="Times New Roman"/>
          <w:lang w:val="fr-CA"/>
        </w:rPr>
        <w:t>de connaître</w:t>
      </w:r>
      <w:r w:rsidR="00A52020" w:rsidRPr="008D6E38">
        <w:rPr>
          <w:rFonts w:cs="Times New Roman"/>
          <w:lang w:val="fr-CA"/>
        </w:rPr>
        <w:t xml:space="preserve"> le contexte de différents projets, par exemple les activités d’ordre législatif qui se déroulent dans les provinces et </w:t>
      </w:r>
      <w:r w:rsidRPr="008D6E38">
        <w:rPr>
          <w:rFonts w:cs="Times New Roman"/>
          <w:lang w:val="fr-CA"/>
        </w:rPr>
        <w:t xml:space="preserve">les </w:t>
      </w:r>
      <w:r w:rsidR="00A52020" w:rsidRPr="008D6E38">
        <w:rPr>
          <w:rFonts w:cs="Times New Roman"/>
          <w:lang w:val="fr-CA"/>
        </w:rPr>
        <w:t>territoires</w:t>
      </w:r>
      <w:r w:rsidR="00B1248D" w:rsidRPr="008D6E38">
        <w:rPr>
          <w:rFonts w:cs="Times New Roman"/>
          <w:lang w:val="fr-CA"/>
        </w:rPr>
        <w:t xml:space="preserve">. </w:t>
      </w:r>
      <w:r w:rsidRPr="008D6E38">
        <w:rPr>
          <w:rFonts w:cs="Times New Roman"/>
          <w:lang w:val="fr-CA"/>
        </w:rPr>
        <w:t>J’ai trouvé aussi très</w:t>
      </w:r>
      <w:r w:rsidR="00A52020" w:rsidRPr="008D6E38">
        <w:rPr>
          <w:rFonts w:cs="Times New Roman"/>
          <w:lang w:val="fr-CA"/>
        </w:rPr>
        <w:t xml:space="preserve"> gratifiant de contribuer à ces projets aux côtés des autres membres du Conseil et </w:t>
      </w:r>
      <w:r w:rsidRPr="008D6E38">
        <w:rPr>
          <w:rFonts w:cs="Times New Roman"/>
          <w:lang w:val="fr-CA"/>
        </w:rPr>
        <w:t>du</w:t>
      </w:r>
      <w:r w:rsidR="00A52020" w:rsidRPr="008D6E38">
        <w:rPr>
          <w:rFonts w:cs="Times New Roman"/>
          <w:lang w:val="fr-CA"/>
        </w:rPr>
        <w:t xml:space="preserve"> personnel du bureau national qui </w:t>
      </w:r>
      <w:r w:rsidR="00236638" w:rsidRPr="008D6E38">
        <w:rPr>
          <w:rFonts w:cs="Times New Roman"/>
          <w:lang w:val="fr-CA"/>
        </w:rPr>
        <w:t>m’inspirent et m’encourage</w:t>
      </w:r>
      <w:r w:rsidRPr="008D6E38">
        <w:rPr>
          <w:rFonts w:cs="Times New Roman"/>
          <w:lang w:val="fr-CA"/>
        </w:rPr>
        <w:t>nt</w:t>
      </w:r>
      <w:r w:rsidR="00236638" w:rsidRPr="008D6E38">
        <w:rPr>
          <w:rFonts w:cs="Times New Roman"/>
          <w:lang w:val="fr-CA"/>
        </w:rPr>
        <w:t xml:space="preserve"> à prendre en </w:t>
      </w:r>
      <w:r w:rsidRPr="008D6E38">
        <w:rPr>
          <w:rFonts w:cs="Times New Roman"/>
          <w:lang w:val="fr-CA"/>
        </w:rPr>
        <w:t>considération</w:t>
      </w:r>
      <w:r w:rsidR="00094962" w:rsidRPr="008D6E38">
        <w:rPr>
          <w:rFonts w:cs="Times New Roman"/>
          <w:lang w:val="fr-CA"/>
        </w:rPr>
        <w:t xml:space="preserve"> différent</w:t>
      </w:r>
      <w:r w:rsidR="00236638" w:rsidRPr="008D6E38">
        <w:rPr>
          <w:rFonts w:cs="Times New Roman"/>
          <w:lang w:val="fr-CA"/>
        </w:rPr>
        <w:t xml:space="preserve">s </w:t>
      </w:r>
      <w:r w:rsidRPr="008D6E38">
        <w:rPr>
          <w:rFonts w:cs="Times New Roman"/>
          <w:lang w:val="fr-CA"/>
        </w:rPr>
        <w:t>points de vue</w:t>
      </w:r>
      <w:r w:rsidR="00B1248D" w:rsidRPr="008D6E38">
        <w:rPr>
          <w:rFonts w:cs="Times New Roman"/>
          <w:lang w:val="fr-CA"/>
        </w:rPr>
        <w:t>.</w:t>
      </w:r>
      <w:r w:rsidR="00236638" w:rsidRPr="008D6E38">
        <w:rPr>
          <w:rFonts w:cs="Times New Roman"/>
          <w:lang w:val="fr-CA"/>
        </w:rPr>
        <w:t> Cette ouverture sur ma communauté a nourri mon identité professionnelle et ma prise de conscience</w:t>
      </w:r>
      <w:r w:rsidR="00B1248D" w:rsidRPr="008D6E38">
        <w:rPr>
          <w:rFonts w:cs="Times New Roman"/>
          <w:lang w:val="fr-CA"/>
        </w:rPr>
        <w:t xml:space="preserve">. </w:t>
      </w:r>
    </w:p>
    <w:p w14:paraId="441F12F2" w14:textId="77777777" w:rsidR="00B1248D" w:rsidRPr="008D6E38" w:rsidRDefault="00B1248D" w:rsidP="00B1248D">
      <w:pPr>
        <w:rPr>
          <w:rFonts w:cs="Times New Roman"/>
          <w:lang w:val="fr-CA"/>
        </w:rPr>
      </w:pPr>
    </w:p>
    <w:p w14:paraId="7726AE7E" w14:textId="0E33B0BE" w:rsidR="00B1248D" w:rsidRPr="008D6E38" w:rsidRDefault="00236638" w:rsidP="00B1248D">
      <w:pPr>
        <w:rPr>
          <w:rFonts w:cs="Times New Roman"/>
          <w:lang w:val="fr-CA"/>
        </w:rPr>
      </w:pPr>
      <w:r w:rsidRPr="008D6E38">
        <w:rPr>
          <w:rFonts w:cs="Times New Roman"/>
          <w:lang w:val="fr-CA"/>
        </w:rPr>
        <w:t xml:space="preserve">Enfin, </w:t>
      </w:r>
      <w:r w:rsidR="00942C38" w:rsidRPr="008D6E38">
        <w:rPr>
          <w:rFonts w:cs="Times New Roman"/>
          <w:lang w:val="fr-CA"/>
        </w:rPr>
        <w:t xml:space="preserve">j’ai approfondi </w:t>
      </w:r>
      <w:r w:rsidRPr="008D6E38">
        <w:rPr>
          <w:rFonts w:cs="Times New Roman"/>
          <w:lang w:val="fr-CA"/>
        </w:rPr>
        <w:t xml:space="preserve">mes connaissances et ma compréhension </w:t>
      </w:r>
      <w:r w:rsidR="00F571DE" w:rsidRPr="008D6E38">
        <w:rPr>
          <w:rFonts w:cs="Times New Roman"/>
          <w:lang w:val="fr-CA"/>
        </w:rPr>
        <w:t xml:space="preserve">de </w:t>
      </w:r>
      <w:r w:rsidR="00942C38" w:rsidRPr="008D6E38">
        <w:rPr>
          <w:rFonts w:cs="Times New Roman"/>
          <w:lang w:val="fr-CA"/>
        </w:rPr>
        <w:t>certains</w:t>
      </w:r>
      <w:r w:rsidRPr="008D6E38">
        <w:rPr>
          <w:rFonts w:cs="Times New Roman"/>
          <w:lang w:val="fr-CA"/>
        </w:rPr>
        <w:t xml:space="preserve"> enjeux actuels et </w:t>
      </w:r>
      <w:r w:rsidR="00F571DE" w:rsidRPr="008D6E38">
        <w:rPr>
          <w:rFonts w:cs="Times New Roman"/>
          <w:lang w:val="fr-CA"/>
        </w:rPr>
        <w:t>prioritaires</w:t>
      </w:r>
      <w:r w:rsidRPr="008D6E38">
        <w:rPr>
          <w:rFonts w:cs="Times New Roman"/>
          <w:lang w:val="fr-CA"/>
        </w:rPr>
        <w:t xml:space="preserve">. </w:t>
      </w:r>
      <w:r w:rsidR="00F571DE" w:rsidRPr="008D6E38">
        <w:rPr>
          <w:rFonts w:cs="Times New Roman"/>
          <w:lang w:val="fr-CA"/>
        </w:rPr>
        <w:t>M</w:t>
      </w:r>
      <w:r w:rsidR="00942C38" w:rsidRPr="008D6E38">
        <w:rPr>
          <w:rFonts w:cs="Times New Roman"/>
          <w:lang w:val="fr-CA"/>
        </w:rPr>
        <w:t xml:space="preserve">es horizons </w:t>
      </w:r>
      <w:r w:rsidRPr="008D6E38">
        <w:rPr>
          <w:rFonts w:cs="Times New Roman"/>
          <w:lang w:val="fr-CA"/>
        </w:rPr>
        <w:t>professionnel</w:t>
      </w:r>
      <w:r w:rsidR="00942C38" w:rsidRPr="008D6E38">
        <w:rPr>
          <w:rFonts w:cs="Times New Roman"/>
          <w:lang w:val="fr-CA"/>
        </w:rPr>
        <w:t>s</w:t>
      </w:r>
      <w:r w:rsidRPr="008D6E38">
        <w:rPr>
          <w:rFonts w:cs="Times New Roman"/>
          <w:lang w:val="fr-CA"/>
        </w:rPr>
        <w:t xml:space="preserve"> se sont élargis, je ne m’intéresse plus uniquement à mes intérêts et à mes domaines de spécia</w:t>
      </w:r>
      <w:r w:rsidR="00F571DE" w:rsidRPr="008D6E38">
        <w:rPr>
          <w:rFonts w:cs="Times New Roman"/>
          <w:lang w:val="fr-CA"/>
        </w:rPr>
        <w:t>lisation. Siéger au Conseil m’a donné</w:t>
      </w:r>
      <w:r w:rsidRPr="008D6E38">
        <w:rPr>
          <w:rFonts w:cs="Times New Roman"/>
          <w:lang w:val="fr-CA"/>
        </w:rPr>
        <w:t xml:space="preserve"> </w:t>
      </w:r>
      <w:r w:rsidR="00F571DE" w:rsidRPr="008D6E38">
        <w:rPr>
          <w:rFonts w:cs="Times New Roman"/>
          <w:lang w:val="fr-CA"/>
        </w:rPr>
        <w:t xml:space="preserve">une merveilleuse occasion </w:t>
      </w:r>
      <w:r w:rsidRPr="008D6E38">
        <w:rPr>
          <w:rFonts w:cs="Times New Roman"/>
          <w:lang w:val="fr-CA"/>
        </w:rPr>
        <w:t xml:space="preserve">de prendre le pouls </w:t>
      </w:r>
      <w:r w:rsidRPr="008D6E38">
        <w:rPr>
          <w:rFonts w:cs="Times New Roman"/>
          <w:lang w:val="fr-CA"/>
        </w:rPr>
        <w:lastRenderedPageBreak/>
        <w:t>de ce qui se passe</w:t>
      </w:r>
      <w:r w:rsidR="00F571DE" w:rsidRPr="008D6E38">
        <w:rPr>
          <w:rFonts w:cs="Times New Roman"/>
          <w:lang w:val="fr-CA"/>
        </w:rPr>
        <w:t>,</w:t>
      </w:r>
      <w:r w:rsidRPr="008D6E38">
        <w:rPr>
          <w:rFonts w:cs="Times New Roman"/>
          <w:lang w:val="fr-CA"/>
        </w:rPr>
        <w:t xml:space="preserve"> </w:t>
      </w:r>
      <w:r w:rsidR="00F571DE" w:rsidRPr="008D6E38">
        <w:rPr>
          <w:rFonts w:cs="Times New Roman"/>
          <w:lang w:val="fr-CA"/>
        </w:rPr>
        <w:t>en temps réel, e</w:t>
      </w:r>
      <w:r w:rsidRPr="008D6E38">
        <w:rPr>
          <w:rFonts w:cs="Times New Roman"/>
          <w:lang w:val="fr-CA"/>
        </w:rPr>
        <w:t xml:space="preserve">t cette expérience excitante m’a </w:t>
      </w:r>
      <w:r w:rsidR="00F571DE" w:rsidRPr="008D6E38">
        <w:rPr>
          <w:rFonts w:cs="Times New Roman"/>
          <w:lang w:val="fr-CA"/>
        </w:rPr>
        <w:t>offert</w:t>
      </w:r>
      <w:r w:rsidRPr="008D6E38">
        <w:rPr>
          <w:rFonts w:cs="Times New Roman"/>
          <w:lang w:val="fr-CA"/>
        </w:rPr>
        <w:t xml:space="preserve"> de nouvelles possibilités de contribuer à notre </w:t>
      </w:r>
      <w:r w:rsidR="00B1248D" w:rsidRPr="008D6E38">
        <w:rPr>
          <w:rFonts w:cs="Times New Roman"/>
          <w:lang w:val="fr-CA"/>
        </w:rPr>
        <w:t>profession.</w:t>
      </w:r>
    </w:p>
    <w:p w14:paraId="22011D26" w14:textId="77777777" w:rsidR="00B1248D" w:rsidRPr="008D6E38" w:rsidRDefault="00B1248D" w:rsidP="00B1248D">
      <w:pPr>
        <w:rPr>
          <w:rFonts w:cs="Times New Roman"/>
          <w:lang w:val="fr-CA"/>
        </w:rPr>
      </w:pPr>
    </w:p>
    <w:p w14:paraId="1FC7FA92" w14:textId="55A95340" w:rsidR="00B1248D" w:rsidRPr="008D6E38" w:rsidRDefault="00EC5305" w:rsidP="00B1248D">
      <w:pPr>
        <w:rPr>
          <w:rFonts w:cs="Times New Roman"/>
          <w:lang w:val="fr-CA"/>
        </w:rPr>
      </w:pPr>
      <w:r w:rsidRPr="008D6E38">
        <w:rPr>
          <w:rFonts w:cs="Times New Roman"/>
          <w:lang w:val="fr-CA"/>
        </w:rPr>
        <w:t xml:space="preserve">Comme membre du Conseil, je </w:t>
      </w:r>
      <w:r w:rsidR="00F571DE" w:rsidRPr="008D6E38">
        <w:rPr>
          <w:rFonts w:cs="Times New Roman"/>
          <w:lang w:val="fr-CA"/>
        </w:rPr>
        <w:t xml:space="preserve">suis </w:t>
      </w:r>
      <w:r w:rsidRPr="008D6E38">
        <w:rPr>
          <w:rFonts w:cs="Times New Roman"/>
          <w:lang w:val="fr-CA"/>
        </w:rPr>
        <w:t xml:space="preserve">entièrement dévouée à la mission de l’ACCP. Toutefois, j’ai été surprise de voir </w:t>
      </w:r>
      <w:r w:rsidR="00F571DE" w:rsidRPr="008D6E38">
        <w:rPr>
          <w:rFonts w:cs="Times New Roman"/>
          <w:lang w:val="fr-CA"/>
        </w:rPr>
        <w:t>à quel point</w:t>
      </w:r>
      <w:r w:rsidRPr="008D6E38">
        <w:rPr>
          <w:rFonts w:cs="Times New Roman"/>
          <w:lang w:val="fr-CA"/>
        </w:rPr>
        <w:t xml:space="preserve"> ce travail avait renforcé ma motivation et ma fierté d’être membre certifiée de l’ACCP. J’ai une compréhension plus </w:t>
      </w:r>
      <w:r w:rsidR="00F571DE" w:rsidRPr="008D6E38">
        <w:rPr>
          <w:rFonts w:cs="Times New Roman"/>
          <w:lang w:val="fr-CA"/>
        </w:rPr>
        <w:t>aiguë</w:t>
      </w:r>
      <w:r w:rsidRPr="008D6E38">
        <w:rPr>
          <w:rFonts w:cs="Times New Roman"/>
          <w:lang w:val="fr-CA"/>
        </w:rPr>
        <w:t xml:space="preserve"> de ce que cela veut vraiment dire</w:t>
      </w:r>
      <w:r w:rsidR="00F571DE" w:rsidRPr="008D6E38">
        <w:rPr>
          <w:rFonts w:cs="Times New Roman"/>
          <w:lang w:val="fr-CA"/>
        </w:rPr>
        <w:t>,</w:t>
      </w:r>
      <w:r w:rsidRPr="008D6E38">
        <w:rPr>
          <w:rFonts w:cs="Times New Roman"/>
          <w:lang w:val="fr-CA"/>
        </w:rPr>
        <w:t xml:space="preserve"> et la reconnaissance que j’éprouve à l</w:t>
      </w:r>
      <w:r w:rsidR="00F571DE" w:rsidRPr="008D6E38">
        <w:rPr>
          <w:rFonts w:cs="Times New Roman"/>
          <w:lang w:val="fr-CA"/>
        </w:rPr>
        <w:t xml:space="preserve">’égard de tout ce que j’ai reçu, de </w:t>
      </w:r>
      <w:r w:rsidRPr="008D6E38">
        <w:rPr>
          <w:rFonts w:cs="Times New Roman"/>
          <w:lang w:val="fr-CA"/>
        </w:rPr>
        <w:t>tout le soutien qu’on m’a démontré</w:t>
      </w:r>
      <w:r w:rsidR="00094962" w:rsidRPr="008D6E38">
        <w:rPr>
          <w:rFonts w:cs="Times New Roman"/>
          <w:lang w:val="fr-CA"/>
        </w:rPr>
        <w:t>,</w:t>
      </w:r>
      <w:r w:rsidRPr="008D6E38">
        <w:rPr>
          <w:rFonts w:cs="Times New Roman"/>
          <w:lang w:val="fr-CA"/>
        </w:rPr>
        <w:t xml:space="preserve"> </w:t>
      </w:r>
      <w:r w:rsidR="00F571DE" w:rsidRPr="008D6E38">
        <w:rPr>
          <w:rFonts w:cs="Times New Roman"/>
          <w:lang w:val="fr-CA"/>
        </w:rPr>
        <w:t xml:space="preserve">se traduit maintenant par un désir </w:t>
      </w:r>
      <w:r w:rsidRPr="008D6E38">
        <w:rPr>
          <w:rFonts w:cs="Times New Roman"/>
          <w:lang w:val="fr-CA"/>
        </w:rPr>
        <w:t xml:space="preserve">de voir ce que nous pouvons créer ensemble et </w:t>
      </w:r>
      <w:r w:rsidR="00F571DE" w:rsidRPr="008D6E38">
        <w:rPr>
          <w:rFonts w:cs="Times New Roman"/>
          <w:lang w:val="fr-CA"/>
        </w:rPr>
        <w:t>comment</w:t>
      </w:r>
      <w:r w:rsidRPr="008D6E38">
        <w:rPr>
          <w:rFonts w:cs="Times New Roman"/>
          <w:lang w:val="fr-CA"/>
        </w:rPr>
        <w:t xml:space="preserve"> je peux contribuer.    </w:t>
      </w:r>
    </w:p>
    <w:p w14:paraId="55E47C9E" w14:textId="77777777" w:rsidR="00B1248D" w:rsidRPr="008D6E38" w:rsidRDefault="00B1248D" w:rsidP="00B1248D">
      <w:pPr>
        <w:rPr>
          <w:rFonts w:cs="Times New Roman"/>
          <w:lang w:val="fr-CA"/>
        </w:rPr>
      </w:pPr>
    </w:p>
    <w:p w14:paraId="398DA179" w14:textId="3230CC11" w:rsidR="00B1248D" w:rsidRPr="008D6E38" w:rsidRDefault="00EC5305" w:rsidP="00B1248D">
      <w:pPr>
        <w:rPr>
          <w:rFonts w:cs="Times New Roman"/>
          <w:lang w:val="fr-CA"/>
        </w:rPr>
      </w:pPr>
      <w:r w:rsidRPr="008D6E38">
        <w:rPr>
          <w:rFonts w:cs="Times New Roman"/>
          <w:lang w:val="fr-CA"/>
        </w:rPr>
        <w:t xml:space="preserve">Si j’ai réussi à </w:t>
      </w:r>
      <w:r w:rsidR="00F571DE" w:rsidRPr="008D6E38">
        <w:rPr>
          <w:rFonts w:cs="Times New Roman"/>
          <w:lang w:val="fr-CA"/>
        </w:rPr>
        <w:t>vous intéresser</w:t>
      </w:r>
      <w:r w:rsidRPr="008D6E38">
        <w:rPr>
          <w:rFonts w:cs="Times New Roman"/>
          <w:lang w:val="fr-CA"/>
        </w:rPr>
        <w:t xml:space="preserve"> à devenir membre du Conseil de l’ACCP, n’hésitez pas à communiquer avec notre président national, </w:t>
      </w:r>
      <w:r w:rsidR="00B1248D" w:rsidRPr="008D6E38">
        <w:rPr>
          <w:rFonts w:cs="Times New Roman"/>
          <w:lang w:val="fr-CA"/>
        </w:rPr>
        <w:t>John Driscoll</w:t>
      </w:r>
      <w:r w:rsidR="00F571DE" w:rsidRPr="008D6E38">
        <w:rPr>
          <w:rFonts w:cs="Times New Roman"/>
          <w:lang w:val="fr-CA"/>
        </w:rPr>
        <w:t>,</w:t>
      </w:r>
      <w:r w:rsidRPr="008D6E38">
        <w:rPr>
          <w:rFonts w:cs="Times New Roman"/>
          <w:lang w:val="fr-CA"/>
        </w:rPr>
        <w:t xml:space="preserve"> et avec notre directrice générale,</w:t>
      </w:r>
      <w:r w:rsidR="00B1248D" w:rsidRPr="008D6E38">
        <w:rPr>
          <w:rFonts w:cs="Times New Roman"/>
          <w:lang w:val="fr-CA"/>
        </w:rPr>
        <w:t xml:space="preserve"> Barbara MacCallum</w:t>
      </w:r>
      <w:r w:rsidR="00F571DE" w:rsidRPr="008D6E38">
        <w:rPr>
          <w:rFonts w:cs="Times New Roman"/>
          <w:lang w:val="fr-CA"/>
        </w:rPr>
        <w:t>,</w:t>
      </w:r>
      <w:r w:rsidR="00B1248D" w:rsidRPr="008D6E38">
        <w:rPr>
          <w:rFonts w:cs="Times New Roman"/>
          <w:lang w:val="fr-CA"/>
        </w:rPr>
        <w:t xml:space="preserve"> </w:t>
      </w:r>
      <w:r w:rsidRPr="008D6E38">
        <w:rPr>
          <w:rFonts w:cs="Times New Roman"/>
          <w:lang w:val="fr-CA"/>
        </w:rPr>
        <w:t xml:space="preserve">pour assister à un webinaire le </w:t>
      </w:r>
      <w:r w:rsidR="00B1248D" w:rsidRPr="008D6E38">
        <w:rPr>
          <w:rFonts w:cs="Times New Roman"/>
          <w:lang w:val="fr-CA"/>
        </w:rPr>
        <w:t>19</w:t>
      </w:r>
      <w:r w:rsidRPr="008D6E38">
        <w:rPr>
          <w:rFonts w:cs="Times New Roman"/>
          <w:lang w:val="fr-CA"/>
        </w:rPr>
        <w:t> octobre </w:t>
      </w:r>
      <w:r w:rsidR="00B1248D" w:rsidRPr="008D6E38">
        <w:rPr>
          <w:rFonts w:cs="Times New Roman"/>
          <w:lang w:val="fr-CA"/>
        </w:rPr>
        <w:t xml:space="preserve">2018 </w:t>
      </w:r>
      <w:r w:rsidRPr="008D6E38">
        <w:rPr>
          <w:rFonts w:cs="Times New Roman"/>
          <w:lang w:val="fr-CA"/>
        </w:rPr>
        <w:t>intitulé</w:t>
      </w:r>
      <w:r w:rsidR="00B1248D" w:rsidRPr="008D6E38">
        <w:rPr>
          <w:rFonts w:cs="Times New Roman"/>
          <w:lang w:val="fr-CA"/>
        </w:rPr>
        <w:t xml:space="preserve"> </w:t>
      </w:r>
      <w:r w:rsidR="007F2601" w:rsidRPr="008D6E38">
        <w:rPr>
          <w:rFonts w:cs="Times New Roman"/>
          <w:i/>
          <w:lang w:val="fr-CA"/>
        </w:rPr>
        <w:t>Comme ça, vous voulez être membre du Conseil</w:t>
      </w:r>
      <w:r w:rsidR="00B1248D" w:rsidRPr="008D6E38">
        <w:rPr>
          <w:rFonts w:cs="Times New Roman"/>
          <w:i/>
          <w:lang w:val="fr-CA"/>
        </w:rPr>
        <w:t>?</w:t>
      </w:r>
      <w:r w:rsidR="007F2601" w:rsidRPr="008D6E38">
        <w:rPr>
          <w:rFonts w:cs="Times New Roman"/>
          <w:lang w:val="fr-CA"/>
        </w:rPr>
        <w:t xml:space="preserve"> On y fournira de l’information sur les activités de l’ACCP et les projets en cours, on </w:t>
      </w:r>
      <w:r w:rsidR="00BF592D" w:rsidRPr="008D6E38">
        <w:rPr>
          <w:rFonts w:cs="Times New Roman"/>
          <w:lang w:val="fr-CA"/>
        </w:rPr>
        <w:t xml:space="preserve">donnera un aperçu du rôle </w:t>
      </w:r>
      <w:r w:rsidR="008754B7" w:rsidRPr="008D6E38">
        <w:rPr>
          <w:rFonts w:cs="Times New Roman"/>
          <w:lang w:val="fr-CA"/>
        </w:rPr>
        <w:t>de membre</w:t>
      </w:r>
      <w:r w:rsidR="007F2601" w:rsidRPr="008D6E38">
        <w:rPr>
          <w:rFonts w:cs="Times New Roman"/>
          <w:lang w:val="fr-CA"/>
        </w:rPr>
        <w:t xml:space="preserve"> du Conseil et on répondra aux questions que vous pourriez avoir. Vous trouverez de plus amples détails sur ce webinaire gratuit à l’adresse suivante :</w:t>
      </w:r>
    </w:p>
    <w:p w14:paraId="09788444" w14:textId="77777777" w:rsidR="00B1248D" w:rsidRPr="008D6E38" w:rsidRDefault="008D6E38" w:rsidP="00B1248D">
      <w:pPr>
        <w:rPr>
          <w:rFonts w:cs="Times New Roman"/>
          <w:lang w:val="fr-CA"/>
        </w:rPr>
      </w:pPr>
      <w:hyperlink r:id="rId8" w:history="1">
        <w:r w:rsidR="00B1248D" w:rsidRPr="008D6E38">
          <w:rPr>
            <w:rStyle w:val="Hyperlink"/>
            <w:rFonts w:cs="Times New Roman"/>
            <w:lang w:val="fr-CA"/>
          </w:rPr>
          <w:t>https://crm.ccpa-accp.ca/public/event/details/553454085bd82a527705f1b2e26b7eb1452e673e/1</w:t>
        </w:r>
      </w:hyperlink>
      <w:r w:rsidR="00B1248D" w:rsidRPr="008D6E38">
        <w:rPr>
          <w:rFonts w:cs="Times New Roman"/>
          <w:lang w:val="fr-CA"/>
        </w:rPr>
        <w:t xml:space="preserve"> </w:t>
      </w:r>
    </w:p>
    <w:p w14:paraId="6F76C7FE" w14:textId="77777777" w:rsidR="00B1248D" w:rsidRPr="008D6E38" w:rsidRDefault="00B1248D" w:rsidP="00B1248D">
      <w:pPr>
        <w:rPr>
          <w:rFonts w:cs="Times New Roman"/>
          <w:lang w:val="fr-CA"/>
        </w:rPr>
      </w:pPr>
    </w:p>
    <w:p w14:paraId="3AE34A51" w14:textId="21E2AB2A" w:rsidR="00B1248D" w:rsidRPr="008D6E38" w:rsidRDefault="007F2601" w:rsidP="00B1248D">
      <w:pPr>
        <w:rPr>
          <w:rFonts w:cs="Times New Roman"/>
          <w:lang w:val="fr-CA"/>
        </w:rPr>
      </w:pPr>
      <w:r w:rsidRPr="008D6E38">
        <w:rPr>
          <w:rFonts w:cs="Times New Roman"/>
          <w:lang w:val="fr-CA"/>
        </w:rPr>
        <w:t xml:space="preserve">D’ici notre prochain rendez-vous, je vous souhaite que vos journées soient aussi lumineuses et riches que les coloris d’automne </w:t>
      </w:r>
      <w:r w:rsidR="00B1248D" w:rsidRPr="008D6E38">
        <w:rPr>
          <w:rFonts w:ascii="Segoe UI Symbol" w:eastAsia="Segoe UI Emoji" w:hAnsi="Segoe UI Symbol" w:cs="Segoe UI Symbol"/>
          <w:lang w:val="fr-CA"/>
        </w:rPr>
        <w:t>😊</w:t>
      </w:r>
      <w:r w:rsidR="00B1248D" w:rsidRPr="008D6E38">
        <w:rPr>
          <w:rFonts w:eastAsia="Segoe UI Emoji" w:cs="Times New Roman"/>
          <w:lang w:val="fr-CA"/>
        </w:rPr>
        <w:t xml:space="preserve"> </w:t>
      </w:r>
      <w:r w:rsidR="00B1248D" w:rsidRPr="008D6E38">
        <w:rPr>
          <w:rFonts w:cs="Times New Roman"/>
          <w:lang w:val="fr-CA"/>
        </w:rPr>
        <w:t xml:space="preserve">  </w:t>
      </w:r>
    </w:p>
    <w:p w14:paraId="3CA6E6C2" w14:textId="77777777" w:rsidR="00B1248D" w:rsidRPr="008D6E38" w:rsidRDefault="00B1248D" w:rsidP="00B1248D">
      <w:pPr>
        <w:rPr>
          <w:rFonts w:cs="Times New Roman"/>
          <w:lang w:val="fr-CA"/>
        </w:rPr>
      </w:pPr>
    </w:p>
    <w:p w14:paraId="69EF7871" w14:textId="5ADC3EC7" w:rsidR="00B1248D" w:rsidRPr="008D6E38" w:rsidRDefault="007F2601" w:rsidP="00B1248D">
      <w:pPr>
        <w:rPr>
          <w:rFonts w:cs="Times New Roman"/>
        </w:rPr>
      </w:pPr>
      <w:r w:rsidRPr="008D6E38">
        <w:rPr>
          <w:rFonts w:cs="Times New Roman"/>
        </w:rPr>
        <w:t>Merci beaucoup, With G</w:t>
      </w:r>
      <w:r w:rsidR="00B1248D" w:rsidRPr="008D6E38">
        <w:rPr>
          <w:rFonts w:cs="Times New Roman"/>
        </w:rPr>
        <w:t xml:space="preserve">ratitude, Wela’lin, Woliwon!  </w:t>
      </w:r>
    </w:p>
    <w:p w14:paraId="22EC6A55" w14:textId="77777777" w:rsidR="00B1248D" w:rsidRPr="008D6E38" w:rsidRDefault="00B1248D" w:rsidP="00B1248D">
      <w:pPr>
        <w:rPr>
          <w:rFonts w:cs="Times New Roman"/>
        </w:rPr>
      </w:pPr>
    </w:p>
    <w:p w14:paraId="62B80C34" w14:textId="2D8D327E" w:rsidR="00B1248D" w:rsidRPr="008D6E38" w:rsidRDefault="007F2601" w:rsidP="00B1248D">
      <w:pPr>
        <w:rPr>
          <w:rFonts w:cs="Times New Roman"/>
          <w:lang w:val="fr-CA"/>
        </w:rPr>
      </w:pPr>
      <w:r w:rsidRPr="008D6E38">
        <w:rPr>
          <w:rFonts w:cs="Times New Roman"/>
          <w:lang w:val="fr-CA"/>
        </w:rPr>
        <w:t>La présidente élue</w:t>
      </w:r>
      <w:r w:rsidR="002A2778" w:rsidRPr="008D6E38">
        <w:rPr>
          <w:rFonts w:cs="Times New Roman"/>
          <w:lang w:val="fr-CA"/>
        </w:rPr>
        <w:t xml:space="preserve"> de l’</w:t>
      </w:r>
      <w:r w:rsidRPr="008D6E38">
        <w:rPr>
          <w:rFonts w:cs="Times New Roman"/>
          <w:lang w:val="fr-CA"/>
        </w:rPr>
        <w:t>ACCP</w:t>
      </w:r>
      <w:r w:rsidR="002A2778" w:rsidRPr="008D6E38">
        <w:rPr>
          <w:rFonts w:cs="Times New Roman"/>
          <w:lang w:val="fr-CA"/>
        </w:rPr>
        <w:t>,</w:t>
      </w:r>
    </w:p>
    <w:p w14:paraId="5BF8B99A" w14:textId="76246E81" w:rsidR="00B1248D" w:rsidRPr="008D6E38" w:rsidRDefault="007F2601" w:rsidP="007F2601">
      <w:pPr>
        <w:rPr>
          <w:rFonts w:cs="Times New Roman"/>
          <w:lang w:val="fr-CA"/>
        </w:rPr>
      </w:pPr>
      <w:r w:rsidRPr="008D6E38">
        <w:rPr>
          <w:rFonts w:cs="Times New Roman"/>
          <w:lang w:val="fr-CA"/>
        </w:rPr>
        <w:t xml:space="preserve">Jenny Rowett, candidate au doctorat, </w:t>
      </w:r>
      <w:r w:rsidR="002A2778" w:rsidRPr="008D6E38">
        <w:rPr>
          <w:rFonts w:cs="Times New Roman"/>
          <w:lang w:val="fr-CA"/>
        </w:rPr>
        <w:t>CTA</w:t>
      </w:r>
      <w:r w:rsidRPr="008D6E38">
        <w:rPr>
          <w:rFonts w:cs="Times New Roman"/>
          <w:lang w:val="fr-CA"/>
        </w:rPr>
        <w:t xml:space="preserve">, CCC-S </w:t>
      </w:r>
    </w:p>
    <w:p w14:paraId="68377C04" w14:textId="77777777" w:rsidR="00B1248D" w:rsidRPr="002A7AEB" w:rsidRDefault="00B1248D">
      <w:pPr>
        <w:rPr>
          <w:rFonts w:ascii="Times New Roman" w:hAnsi="Times New Roman" w:cs="Times New Roman"/>
          <w:sz w:val="24"/>
          <w:szCs w:val="24"/>
          <w:lang w:val="fr-CA"/>
        </w:rPr>
      </w:pPr>
    </w:p>
    <w:p w14:paraId="2B6D4880" w14:textId="77777777" w:rsidR="004B2FEA" w:rsidRPr="002A7AEB" w:rsidRDefault="004B2FEA">
      <w:pPr>
        <w:rPr>
          <w:rFonts w:ascii="Times New Roman" w:hAnsi="Times New Roman" w:cs="Times New Roman"/>
          <w:sz w:val="24"/>
          <w:szCs w:val="24"/>
          <w:lang w:val="fr-CA"/>
        </w:rPr>
      </w:pPr>
    </w:p>
    <w:p w14:paraId="1A832853" w14:textId="77777777" w:rsidR="004B2FEA" w:rsidRPr="002A7AEB" w:rsidRDefault="004B2FEA">
      <w:pPr>
        <w:rPr>
          <w:rFonts w:ascii="Times New Roman" w:hAnsi="Times New Roman" w:cs="Times New Roman"/>
          <w:sz w:val="24"/>
          <w:szCs w:val="24"/>
          <w:lang w:val="fr-CA"/>
        </w:rPr>
      </w:pPr>
    </w:p>
    <w:p w14:paraId="2E0079E2" w14:textId="77777777" w:rsidR="004B2FEA" w:rsidRPr="002A7AEB" w:rsidRDefault="004B2FEA">
      <w:pPr>
        <w:rPr>
          <w:rFonts w:ascii="Times New Roman" w:hAnsi="Times New Roman" w:cs="Times New Roman"/>
          <w:b/>
          <w:sz w:val="24"/>
          <w:szCs w:val="24"/>
          <w:u w:val="single"/>
          <w:lang w:val="fr-CA"/>
        </w:rPr>
      </w:pPr>
    </w:p>
    <w:p w14:paraId="63509F9A" w14:textId="77777777" w:rsidR="004B2FEA" w:rsidRPr="002A7AEB" w:rsidRDefault="004B2FEA">
      <w:pPr>
        <w:rPr>
          <w:rFonts w:ascii="Times New Roman" w:hAnsi="Times New Roman" w:cs="Times New Roman"/>
          <w:b/>
          <w:sz w:val="24"/>
          <w:szCs w:val="24"/>
          <w:u w:val="single"/>
          <w:lang w:val="fr-CA"/>
        </w:rPr>
      </w:pPr>
    </w:p>
    <w:p w14:paraId="2707C23F" w14:textId="77777777" w:rsidR="004B2FEA" w:rsidRPr="002A7AEB" w:rsidRDefault="004B2FEA">
      <w:pPr>
        <w:rPr>
          <w:rFonts w:ascii="Times New Roman" w:hAnsi="Times New Roman" w:cs="Times New Roman"/>
          <w:b/>
          <w:sz w:val="24"/>
          <w:szCs w:val="24"/>
          <w:u w:val="single"/>
          <w:lang w:val="fr-CA"/>
        </w:rPr>
      </w:pPr>
    </w:p>
    <w:p w14:paraId="6FB3A28E" w14:textId="77777777" w:rsidR="004B2FEA" w:rsidRPr="002A7AEB" w:rsidRDefault="004B2FEA">
      <w:pPr>
        <w:rPr>
          <w:rFonts w:ascii="Times New Roman" w:hAnsi="Times New Roman" w:cs="Times New Roman"/>
          <w:b/>
          <w:sz w:val="24"/>
          <w:szCs w:val="24"/>
          <w:u w:val="single"/>
          <w:lang w:val="fr-CA"/>
        </w:rPr>
      </w:pPr>
    </w:p>
    <w:p w14:paraId="6CEF21B3" w14:textId="71FF4CD3" w:rsidR="00B1248D" w:rsidRPr="002A7AEB" w:rsidRDefault="00B1248D">
      <w:pPr>
        <w:rPr>
          <w:rFonts w:ascii="Times New Roman" w:hAnsi="Times New Roman" w:cs="Times New Roman"/>
          <w:b/>
          <w:sz w:val="24"/>
          <w:szCs w:val="24"/>
          <w:u w:val="single"/>
          <w:lang w:val="fr-CA"/>
        </w:rPr>
      </w:pPr>
    </w:p>
    <w:p w14:paraId="2948D8A1" w14:textId="77777777" w:rsidR="004B2FEA" w:rsidRPr="002A7AEB" w:rsidRDefault="004B2FEA">
      <w:pPr>
        <w:rPr>
          <w:rFonts w:ascii="Times New Roman" w:hAnsi="Times New Roman" w:cs="Times New Roman"/>
          <w:b/>
          <w:sz w:val="24"/>
          <w:szCs w:val="24"/>
          <w:u w:val="single"/>
          <w:lang w:val="fr-CA"/>
        </w:rPr>
      </w:pPr>
    </w:p>
    <w:p w14:paraId="4AADA913" w14:textId="77777777" w:rsidR="008D6E38" w:rsidRDefault="008D6E38" w:rsidP="004B2FEA">
      <w:pPr>
        <w:jc w:val="center"/>
        <w:rPr>
          <w:rFonts w:ascii="Times New Roman" w:hAnsi="Times New Roman" w:cs="Times New Roman"/>
          <w:b/>
          <w:bCs/>
          <w:sz w:val="24"/>
          <w:szCs w:val="24"/>
          <w:lang w:val="fr-CA"/>
        </w:rPr>
      </w:pPr>
    </w:p>
    <w:p w14:paraId="34D4B546" w14:textId="77777777" w:rsidR="008D6E38" w:rsidRDefault="008D6E38" w:rsidP="004B2FEA">
      <w:pPr>
        <w:jc w:val="center"/>
        <w:rPr>
          <w:rFonts w:ascii="Times New Roman" w:hAnsi="Times New Roman" w:cs="Times New Roman"/>
          <w:b/>
          <w:bCs/>
          <w:sz w:val="24"/>
          <w:szCs w:val="24"/>
          <w:lang w:val="fr-CA"/>
        </w:rPr>
      </w:pPr>
    </w:p>
    <w:p w14:paraId="755C0310" w14:textId="77777777" w:rsidR="008D6E38" w:rsidRDefault="008D6E38" w:rsidP="004B2FEA">
      <w:pPr>
        <w:jc w:val="center"/>
        <w:rPr>
          <w:rFonts w:ascii="Times New Roman" w:hAnsi="Times New Roman" w:cs="Times New Roman"/>
          <w:b/>
          <w:bCs/>
          <w:sz w:val="24"/>
          <w:szCs w:val="24"/>
          <w:lang w:val="fr-CA"/>
        </w:rPr>
      </w:pPr>
    </w:p>
    <w:p w14:paraId="07BDA589" w14:textId="77777777" w:rsidR="008D6E38" w:rsidRDefault="008D6E38" w:rsidP="004B2FEA">
      <w:pPr>
        <w:jc w:val="center"/>
        <w:rPr>
          <w:rFonts w:ascii="Times New Roman" w:hAnsi="Times New Roman" w:cs="Times New Roman"/>
          <w:b/>
          <w:bCs/>
          <w:sz w:val="24"/>
          <w:szCs w:val="24"/>
          <w:lang w:val="fr-CA"/>
        </w:rPr>
      </w:pPr>
    </w:p>
    <w:p w14:paraId="14213B67" w14:textId="77777777" w:rsidR="008D6E38" w:rsidRDefault="008D6E38" w:rsidP="004B2FEA">
      <w:pPr>
        <w:jc w:val="center"/>
        <w:rPr>
          <w:rFonts w:ascii="Times New Roman" w:hAnsi="Times New Roman" w:cs="Times New Roman"/>
          <w:b/>
          <w:bCs/>
          <w:sz w:val="24"/>
          <w:szCs w:val="24"/>
          <w:lang w:val="fr-CA"/>
        </w:rPr>
      </w:pPr>
    </w:p>
    <w:p w14:paraId="7CC6739C" w14:textId="77777777" w:rsidR="008D6E38" w:rsidRDefault="008D6E38" w:rsidP="004B2FEA">
      <w:pPr>
        <w:jc w:val="center"/>
        <w:rPr>
          <w:rFonts w:ascii="Times New Roman" w:hAnsi="Times New Roman" w:cs="Times New Roman"/>
          <w:b/>
          <w:bCs/>
          <w:sz w:val="24"/>
          <w:szCs w:val="24"/>
          <w:lang w:val="fr-CA"/>
        </w:rPr>
      </w:pPr>
    </w:p>
    <w:p w14:paraId="25F4E732" w14:textId="77777777" w:rsidR="008D6E38" w:rsidRDefault="008D6E38" w:rsidP="004B2FEA">
      <w:pPr>
        <w:jc w:val="center"/>
        <w:rPr>
          <w:rFonts w:ascii="Times New Roman" w:hAnsi="Times New Roman" w:cs="Times New Roman"/>
          <w:b/>
          <w:bCs/>
          <w:sz w:val="24"/>
          <w:szCs w:val="24"/>
          <w:lang w:val="fr-CA"/>
        </w:rPr>
      </w:pPr>
    </w:p>
    <w:p w14:paraId="67479DB8" w14:textId="77777777" w:rsidR="008D6E38" w:rsidRDefault="008D6E38" w:rsidP="004B2FEA">
      <w:pPr>
        <w:jc w:val="center"/>
        <w:rPr>
          <w:rFonts w:ascii="Times New Roman" w:hAnsi="Times New Roman" w:cs="Times New Roman"/>
          <w:b/>
          <w:bCs/>
          <w:sz w:val="24"/>
          <w:szCs w:val="24"/>
          <w:lang w:val="fr-CA"/>
        </w:rPr>
      </w:pPr>
    </w:p>
    <w:p w14:paraId="166B396D" w14:textId="77777777" w:rsidR="008D6E38" w:rsidRDefault="008D6E38" w:rsidP="004B2FEA">
      <w:pPr>
        <w:jc w:val="center"/>
        <w:rPr>
          <w:rFonts w:ascii="Times New Roman" w:hAnsi="Times New Roman" w:cs="Times New Roman"/>
          <w:b/>
          <w:bCs/>
          <w:sz w:val="24"/>
          <w:szCs w:val="24"/>
          <w:lang w:val="fr-CA"/>
        </w:rPr>
      </w:pPr>
    </w:p>
    <w:p w14:paraId="0CE65FB5" w14:textId="77777777" w:rsidR="008D6E38" w:rsidRDefault="008D6E38" w:rsidP="004B2FEA">
      <w:pPr>
        <w:jc w:val="center"/>
        <w:rPr>
          <w:rFonts w:ascii="Times New Roman" w:hAnsi="Times New Roman" w:cs="Times New Roman"/>
          <w:b/>
          <w:bCs/>
          <w:sz w:val="24"/>
          <w:szCs w:val="24"/>
          <w:lang w:val="fr-CA"/>
        </w:rPr>
      </w:pPr>
    </w:p>
    <w:p w14:paraId="18A2D7E7" w14:textId="2A86B54F" w:rsidR="004B2FEA" w:rsidRPr="002A7AEB" w:rsidRDefault="00D44F2B" w:rsidP="008D6E38">
      <w:pPr>
        <w:pStyle w:val="Heading1"/>
        <w:rPr>
          <w:lang w:val="fr-CA"/>
        </w:rPr>
      </w:pPr>
      <w:r w:rsidRPr="00D44F2B">
        <w:rPr>
          <w:lang w:val="fr-CA"/>
        </w:rPr>
        <w:lastRenderedPageBreak/>
        <w:t>AIDE-MÉMOIRE SUR LA DÉONTOLOGIE, LES QUESTIONS D’ORDRE JURIDIQUE ET LES NORMES POUR LES CONSEILLERS ET LES PSYCHOTHÉRAPEUTES</w:t>
      </w:r>
      <w:r w:rsidR="004B2FEA" w:rsidRPr="002A7AEB">
        <w:rPr>
          <w:lang w:val="fr-CA"/>
        </w:rPr>
        <w:t xml:space="preserve"> </w:t>
      </w:r>
    </w:p>
    <w:p w14:paraId="3A417F20" w14:textId="77777777" w:rsidR="004B2FEA" w:rsidRPr="002A7AEB" w:rsidRDefault="004B2FEA" w:rsidP="004B2FEA">
      <w:pPr>
        <w:jc w:val="center"/>
        <w:rPr>
          <w:rFonts w:ascii="Times New Roman" w:hAnsi="Times New Roman" w:cs="Times New Roman"/>
          <w:b/>
          <w:bCs/>
          <w:sz w:val="24"/>
          <w:szCs w:val="24"/>
          <w:lang w:val="fr-CA"/>
        </w:rPr>
      </w:pPr>
    </w:p>
    <w:p w14:paraId="7DB6D007" w14:textId="7323A0CA" w:rsidR="004B2FEA" w:rsidRPr="002A7AEB" w:rsidRDefault="00D174F5" w:rsidP="008D6E38">
      <w:pPr>
        <w:pStyle w:val="Heading2"/>
        <w:rPr>
          <w:lang w:val="fr-CA"/>
        </w:rPr>
      </w:pPr>
      <w:r>
        <w:rPr>
          <w:lang w:val="fr-CA"/>
        </w:rPr>
        <w:t xml:space="preserve">Un jugement </w:t>
      </w:r>
      <w:r w:rsidR="002E33E6">
        <w:rPr>
          <w:lang w:val="fr-CA"/>
        </w:rPr>
        <w:t xml:space="preserve">de </w:t>
      </w:r>
      <w:r>
        <w:rPr>
          <w:lang w:val="fr-CA"/>
        </w:rPr>
        <w:t xml:space="preserve">la Cour suprême du Canada et le rapport </w:t>
      </w:r>
      <w:r w:rsidR="004B2FEA" w:rsidRPr="002A7AEB">
        <w:rPr>
          <w:lang w:val="fr-CA"/>
        </w:rPr>
        <w:t xml:space="preserve">Goudge </w:t>
      </w:r>
      <w:r>
        <w:rPr>
          <w:lang w:val="fr-CA"/>
        </w:rPr>
        <w:t>sur les plaintes et la discipline</w:t>
      </w:r>
    </w:p>
    <w:p w14:paraId="6957A1D7" w14:textId="77777777" w:rsidR="004B2FEA" w:rsidRPr="002A7AEB" w:rsidRDefault="004B2FEA" w:rsidP="004B2FEA">
      <w:pPr>
        <w:jc w:val="center"/>
        <w:rPr>
          <w:rFonts w:ascii="Times New Roman" w:hAnsi="Times New Roman" w:cs="Times New Roman"/>
          <w:b/>
          <w:bCs/>
          <w:sz w:val="24"/>
          <w:szCs w:val="24"/>
          <w:lang w:val="fr-CA"/>
        </w:rPr>
      </w:pPr>
    </w:p>
    <w:p w14:paraId="61E89456" w14:textId="38DC5C4B" w:rsidR="004B2FEA" w:rsidRPr="002A7AEB" w:rsidRDefault="00D44F2B" w:rsidP="004B2FEA">
      <w:pPr>
        <w:jc w:val="center"/>
        <w:rPr>
          <w:rFonts w:ascii="Times New Roman" w:hAnsi="Times New Roman" w:cs="Times New Roman"/>
          <w:sz w:val="24"/>
          <w:szCs w:val="24"/>
          <w:lang w:val="fr-CA"/>
        </w:rPr>
      </w:pPr>
      <w:r w:rsidRPr="00D44F2B">
        <w:rPr>
          <w:rFonts w:ascii="Times New Roman" w:hAnsi="Times New Roman" w:cs="Times New Roman"/>
          <w:sz w:val="24"/>
          <w:szCs w:val="24"/>
          <w:lang w:val="fr-CA"/>
        </w:rPr>
        <w:t>Glenn Sheppard, Ph. D</w:t>
      </w:r>
      <w:r w:rsidR="002E33E6">
        <w:rPr>
          <w:rFonts w:ascii="Times New Roman" w:hAnsi="Times New Roman" w:cs="Times New Roman"/>
          <w:sz w:val="24"/>
          <w:szCs w:val="24"/>
          <w:lang w:val="fr-CA"/>
        </w:rPr>
        <w:t>.</w:t>
      </w:r>
    </w:p>
    <w:p w14:paraId="328FA247" w14:textId="77777777" w:rsidR="004B2FEA" w:rsidRPr="002A7AEB" w:rsidRDefault="004B2FEA" w:rsidP="004B2FEA">
      <w:pPr>
        <w:jc w:val="center"/>
        <w:rPr>
          <w:rFonts w:ascii="Times New Roman" w:hAnsi="Times New Roman" w:cs="Times New Roman"/>
          <w:b/>
          <w:bCs/>
          <w:sz w:val="24"/>
          <w:szCs w:val="24"/>
          <w:lang w:val="fr-CA"/>
        </w:rPr>
      </w:pPr>
    </w:p>
    <w:p w14:paraId="4B513B02" w14:textId="77777777" w:rsidR="004B2FEA" w:rsidRPr="002A7AEB" w:rsidRDefault="004B2FEA" w:rsidP="004B2FEA">
      <w:pPr>
        <w:rPr>
          <w:rFonts w:ascii="Times New Roman" w:hAnsi="Times New Roman" w:cs="Times New Roman"/>
          <w:b/>
          <w:bCs/>
          <w:sz w:val="24"/>
          <w:szCs w:val="24"/>
          <w:lang w:val="fr-CA"/>
        </w:rPr>
      </w:pPr>
    </w:p>
    <w:p w14:paraId="0651A4EE" w14:textId="197806DC" w:rsidR="004B2FEA" w:rsidRPr="008D6E38" w:rsidRDefault="00D174F5" w:rsidP="00D174F5">
      <w:pPr>
        <w:rPr>
          <w:rFonts w:cs="Times New Roman"/>
          <w:b/>
          <w:bCs/>
          <w:lang w:val="fr-CA"/>
        </w:rPr>
      </w:pPr>
      <w:r w:rsidRPr="008D6E38">
        <w:rPr>
          <w:rFonts w:cs="Times New Roman"/>
          <w:b/>
          <w:bCs/>
          <w:lang w:val="fr-CA"/>
        </w:rPr>
        <w:t xml:space="preserve">Un récent jugement de la Cour </w:t>
      </w:r>
      <w:r w:rsidR="00243DAC" w:rsidRPr="008D6E38">
        <w:rPr>
          <w:rFonts w:cs="Times New Roman"/>
          <w:b/>
          <w:bCs/>
          <w:lang w:val="fr-CA"/>
        </w:rPr>
        <w:t xml:space="preserve">fait preuve de déférence envers des </w:t>
      </w:r>
      <w:r w:rsidRPr="008D6E38">
        <w:rPr>
          <w:rFonts w:cs="Times New Roman"/>
          <w:b/>
          <w:bCs/>
          <w:lang w:val="fr-CA"/>
        </w:rPr>
        <w:t>ordres professionnels</w:t>
      </w:r>
      <w:r w:rsidR="004B2FEA" w:rsidRPr="008D6E38">
        <w:rPr>
          <w:rFonts w:cs="Times New Roman"/>
          <w:b/>
          <w:bCs/>
          <w:lang w:val="fr-CA"/>
        </w:rPr>
        <w:t xml:space="preserve"> </w:t>
      </w:r>
    </w:p>
    <w:p w14:paraId="0530F2D7" w14:textId="38CE9A62" w:rsidR="004B2FEA" w:rsidRPr="008D6E38" w:rsidRDefault="00A518DA" w:rsidP="004B2FEA">
      <w:pPr>
        <w:jc w:val="both"/>
        <w:rPr>
          <w:rFonts w:cs="Times New Roman"/>
          <w:bCs/>
          <w:lang w:val="fr-CA"/>
        </w:rPr>
      </w:pPr>
      <w:r w:rsidRPr="008D6E38">
        <w:rPr>
          <w:rFonts w:cs="Times New Roman"/>
          <w:bCs/>
          <w:lang w:val="fr-CA"/>
        </w:rPr>
        <w:t>Le 18 juin 2018, la Cour suprême</w:t>
      </w:r>
      <w:r w:rsidR="00715A66" w:rsidRPr="008D6E38">
        <w:rPr>
          <w:rFonts w:cs="Times New Roman"/>
          <w:bCs/>
          <w:lang w:val="fr-CA"/>
        </w:rPr>
        <w:t xml:space="preserve"> du Canada publiait</w:t>
      </w:r>
      <w:r w:rsidRPr="008D6E38">
        <w:rPr>
          <w:rFonts w:cs="Times New Roman"/>
          <w:bCs/>
          <w:lang w:val="fr-CA"/>
        </w:rPr>
        <w:t xml:space="preserve"> deux rapports </w:t>
      </w:r>
      <w:r w:rsidR="00715A66" w:rsidRPr="008D6E38">
        <w:rPr>
          <w:rFonts w:cs="Times New Roman"/>
          <w:bCs/>
          <w:lang w:val="fr-CA"/>
        </w:rPr>
        <w:t xml:space="preserve">comparatifs portant sur une question juridique et </w:t>
      </w:r>
      <w:r w:rsidR="002F3B84" w:rsidRPr="008D6E38">
        <w:rPr>
          <w:rFonts w:cs="Times New Roman"/>
          <w:bCs/>
          <w:lang w:val="fr-CA"/>
        </w:rPr>
        <w:t xml:space="preserve">sociétale </w:t>
      </w:r>
      <w:r w:rsidR="00715A66" w:rsidRPr="008D6E38">
        <w:rPr>
          <w:rFonts w:cs="Times New Roman"/>
          <w:bCs/>
          <w:lang w:val="fr-CA"/>
        </w:rPr>
        <w:t xml:space="preserve">difficile et complexe. </w:t>
      </w:r>
      <w:r w:rsidR="002F3B84" w:rsidRPr="008D6E38">
        <w:rPr>
          <w:rFonts w:cs="Times New Roman"/>
          <w:bCs/>
          <w:lang w:val="fr-CA"/>
        </w:rPr>
        <w:t>La</w:t>
      </w:r>
      <w:r w:rsidR="00715A66" w:rsidRPr="008D6E38">
        <w:rPr>
          <w:rFonts w:cs="Times New Roman"/>
          <w:bCs/>
          <w:lang w:val="fr-CA"/>
        </w:rPr>
        <w:t xml:space="preserve"> Cour </w:t>
      </w:r>
      <w:r w:rsidR="002F3B84" w:rsidRPr="008D6E38">
        <w:rPr>
          <w:rFonts w:cs="Times New Roman"/>
          <w:bCs/>
          <w:lang w:val="fr-CA"/>
        </w:rPr>
        <w:t xml:space="preserve">devait </w:t>
      </w:r>
      <w:r w:rsidR="004E749B" w:rsidRPr="008D6E38">
        <w:rPr>
          <w:rFonts w:cs="Times New Roman"/>
          <w:bCs/>
          <w:lang w:val="fr-CA"/>
        </w:rPr>
        <w:t>évaluer le caractère raisonnable de la</w:t>
      </w:r>
      <w:r w:rsidR="002F3B84" w:rsidRPr="008D6E38">
        <w:rPr>
          <w:rFonts w:cs="Times New Roman"/>
          <w:bCs/>
          <w:lang w:val="fr-CA"/>
        </w:rPr>
        <w:t xml:space="preserve"> mise en balance</w:t>
      </w:r>
      <w:r w:rsidR="00FD16C4" w:rsidRPr="008D6E38">
        <w:rPr>
          <w:rFonts w:cs="Times New Roman"/>
          <w:bCs/>
          <w:lang w:val="fr-CA"/>
        </w:rPr>
        <w:t xml:space="preserve"> </w:t>
      </w:r>
      <w:r w:rsidR="004E749B" w:rsidRPr="008D6E38">
        <w:rPr>
          <w:rFonts w:cs="Times New Roman"/>
          <w:bCs/>
          <w:lang w:val="fr-CA"/>
        </w:rPr>
        <w:t>d</w:t>
      </w:r>
      <w:r w:rsidR="00FD16C4" w:rsidRPr="008D6E38">
        <w:rPr>
          <w:rFonts w:cs="Times New Roman"/>
          <w:bCs/>
          <w:lang w:val="fr-CA"/>
        </w:rPr>
        <w:t>e</w:t>
      </w:r>
      <w:r w:rsidR="00243DAC" w:rsidRPr="008D6E38">
        <w:rPr>
          <w:rFonts w:cs="Times New Roman"/>
          <w:bCs/>
          <w:lang w:val="fr-CA"/>
        </w:rPr>
        <w:t>s</w:t>
      </w:r>
      <w:r w:rsidR="00FD16C4" w:rsidRPr="008D6E38">
        <w:rPr>
          <w:rFonts w:cs="Times New Roman"/>
          <w:bCs/>
          <w:lang w:val="fr-CA"/>
        </w:rPr>
        <w:t xml:space="preserve"> valeurs canadiennes de respect de la liberté de religion et d</w:t>
      </w:r>
      <w:r w:rsidR="002F3B84" w:rsidRPr="008D6E38">
        <w:rPr>
          <w:rFonts w:cs="Times New Roman"/>
          <w:bCs/>
          <w:lang w:val="fr-CA"/>
        </w:rPr>
        <w:t>e l</w:t>
      </w:r>
      <w:r w:rsidR="00FD16C4" w:rsidRPr="008D6E38">
        <w:rPr>
          <w:rFonts w:cs="Times New Roman"/>
          <w:bCs/>
          <w:lang w:val="fr-CA"/>
        </w:rPr>
        <w:t xml:space="preserve">’orientation sexuelle quand elles </w:t>
      </w:r>
      <w:r w:rsidR="002F3B84" w:rsidRPr="008D6E38">
        <w:rPr>
          <w:rFonts w:cs="Times New Roman"/>
          <w:bCs/>
          <w:lang w:val="fr-CA"/>
        </w:rPr>
        <w:t xml:space="preserve">entrent </w:t>
      </w:r>
      <w:r w:rsidR="00FD16C4" w:rsidRPr="008D6E38">
        <w:rPr>
          <w:rFonts w:cs="Times New Roman"/>
          <w:bCs/>
          <w:lang w:val="fr-CA"/>
        </w:rPr>
        <w:t>en conflit avec</w:t>
      </w:r>
      <w:r w:rsidR="001D3651" w:rsidRPr="008D6E38">
        <w:rPr>
          <w:rFonts w:cs="Times New Roman"/>
          <w:bCs/>
          <w:lang w:val="fr-CA"/>
        </w:rPr>
        <w:t xml:space="preserve"> </w:t>
      </w:r>
      <w:r w:rsidR="00243DAC" w:rsidRPr="008D6E38">
        <w:rPr>
          <w:rFonts w:cs="Times New Roman"/>
          <w:bCs/>
          <w:lang w:val="fr-CA"/>
        </w:rPr>
        <w:t>un cadre</w:t>
      </w:r>
      <w:r w:rsidR="004E749B" w:rsidRPr="008D6E38">
        <w:rPr>
          <w:rFonts w:cs="Times New Roman"/>
          <w:bCs/>
          <w:lang w:val="fr-CA"/>
        </w:rPr>
        <w:t xml:space="preserve"> de r</w:t>
      </w:r>
      <w:r w:rsidR="00243DAC" w:rsidRPr="008D6E38">
        <w:rPr>
          <w:rFonts w:cs="Times New Roman"/>
          <w:bCs/>
          <w:lang w:val="fr-CA"/>
        </w:rPr>
        <w:t xml:space="preserve">églementation professionnelle. </w:t>
      </w:r>
      <w:r w:rsidR="00B84318" w:rsidRPr="008D6E38">
        <w:rPr>
          <w:rFonts w:cs="Times New Roman"/>
          <w:bCs/>
          <w:lang w:val="fr-CA"/>
        </w:rPr>
        <w:t xml:space="preserve">Elle devait trancher sur cette question </w:t>
      </w:r>
      <w:r w:rsidR="00243DAC" w:rsidRPr="008D6E38">
        <w:rPr>
          <w:rFonts w:cs="Times New Roman"/>
          <w:bCs/>
          <w:lang w:val="fr-CA"/>
        </w:rPr>
        <w:t>relativement aux d</w:t>
      </w:r>
      <w:r w:rsidR="00B84318" w:rsidRPr="008D6E38">
        <w:rPr>
          <w:rFonts w:cs="Times New Roman"/>
          <w:bCs/>
          <w:lang w:val="fr-CA"/>
        </w:rPr>
        <w:t xml:space="preserve">écisions prises par deux ordres professionnels qui refusaient </w:t>
      </w:r>
      <w:r w:rsidR="004E749B" w:rsidRPr="008D6E38">
        <w:rPr>
          <w:rFonts w:cs="Times New Roman"/>
          <w:bCs/>
          <w:lang w:val="fr-CA"/>
        </w:rPr>
        <w:t xml:space="preserve">à des diplômés d’un programme en droit de la Trinity Western University (TWU) </w:t>
      </w:r>
      <w:r w:rsidR="00243DAC" w:rsidRPr="008D6E38">
        <w:rPr>
          <w:rFonts w:cs="Times New Roman"/>
          <w:bCs/>
          <w:lang w:val="fr-CA"/>
        </w:rPr>
        <w:t xml:space="preserve">le droit d’adhérer à leur </w:t>
      </w:r>
      <w:r w:rsidR="00B84318" w:rsidRPr="008D6E38">
        <w:rPr>
          <w:rFonts w:cs="Times New Roman"/>
          <w:bCs/>
          <w:lang w:val="fr-CA"/>
        </w:rPr>
        <w:t>ordre professionnel</w:t>
      </w:r>
      <w:r w:rsidR="004E749B" w:rsidRPr="008D6E38">
        <w:rPr>
          <w:rFonts w:cs="Times New Roman"/>
          <w:bCs/>
          <w:lang w:val="fr-CA"/>
        </w:rPr>
        <w:t xml:space="preserve">. </w:t>
      </w:r>
      <w:r w:rsidR="004B2FEA" w:rsidRPr="008D6E38">
        <w:rPr>
          <w:rFonts w:cs="Times New Roman"/>
          <w:bCs/>
          <w:lang w:val="fr-CA"/>
        </w:rPr>
        <w:t xml:space="preserve">TWU </w:t>
      </w:r>
      <w:r w:rsidR="00B84318" w:rsidRPr="008D6E38">
        <w:rPr>
          <w:rFonts w:cs="Times New Roman"/>
          <w:bCs/>
          <w:lang w:val="fr-CA"/>
        </w:rPr>
        <w:t>est une université chrétienne évangélique qui oblige ses étudiants à respecter un code de conduite interdi</w:t>
      </w:r>
      <w:r w:rsidR="004E749B" w:rsidRPr="008D6E38">
        <w:rPr>
          <w:rFonts w:cs="Times New Roman"/>
          <w:bCs/>
          <w:lang w:val="fr-CA"/>
        </w:rPr>
        <w:t>san</w:t>
      </w:r>
      <w:r w:rsidR="00B84318" w:rsidRPr="008D6E38">
        <w:rPr>
          <w:rFonts w:cs="Times New Roman"/>
          <w:bCs/>
          <w:lang w:val="fr-CA"/>
        </w:rPr>
        <w:t>t toute intimité sexuelle en dehors des liens du mariage entre un homme et une femme</w:t>
      </w:r>
      <w:r w:rsidR="004B2FEA" w:rsidRPr="008D6E38">
        <w:rPr>
          <w:rFonts w:cs="Times New Roman"/>
          <w:bCs/>
          <w:lang w:val="fr-CA"/>
        </w:rPr>
        <w:t xml:space="preserve">. </w:t>
      </w:r>
      <w:r w:rsidR="00AB3627" w:rsidRPr="008D6E38">
        <w:rPr>
          <w:rFonts w:cs="Times New Roman"/>
          <w:bCs/>
          <w:lang w:val="fr-CA"/>
        </w:rPr>
        <w:t>Tant le Barreau de la Colombie-Britannique</w:t>
      </w:r>
      <w:r w:rsidR="004E749B" w:rsidRPr="008D6E38">
        <w:rPr>
          <w:rFonts w:cs="Times New Roman"/>
          <w:bCs/>
          <w:lang w:val="fr-CA"/>
        </w:rPr>
        <w:t xml:space="preserve"> (</w:t>
      </w:r>
      <w:r w:rsidR="00AB3627" w:rsidRPr="008D6E38">
        <w:rPr>
          <w:rFonts w:cs="Times New Roman"/>
          <w:bCs/>
          <w:lang w:val="fr-CA"/>
        </w:rPr>
        <w:t>Law Society of British Columbia</w:t>
      </w:r>
      <w:r w:rsidR="004E749B" w:rsidRPr="008D6E38">
        <w:rPr>
          <w:rFonts w:cs="Times New Roman"/>
          <w:bCs/>
          <w:lang w:val="fr-CA"/>
        </w:rPr>
        <w:t>)</w:t>
      </w:r>
      <w:r w:rsidR="00AB3627" w:rsidRPr="008D6E38">
        <w:rPr>
          <w:rFonts w:cs="Times New Roman"/>
          <w:bCs/>
          <w:lang w:val="fr-CA"/>
        </w:rPr>
        <w:t xml:space="preserve"> </w:t>
      </w:r>
      <w:r w:rsidR="00094962" w:rsidRPr="008D6E38">
        <w:rPr>
          <w:rFonts w:cs="Times New Roman"/>
          <w:bCs/>
          <w:lang w:val="fr-CA"/>
        </w:rPr>
        <w:t>que</w:t>
      </w:r>
      <w:r w:rsidR="00AB3627" w:rsidRPr="008D6E38">
        <w:rPr>
          <w:rFonts w:cs="Times New Roman"/>
          <w:bCs/>
          <w:lang w:val="fr-CA"/>
        </w:rPr>
        <w:t xml:space="preserve"> le Barreau de l’Ontario (autrefois appelé le Barreau du Haut-Canada)</w:t>
      </w:r>
      <w:r w:rsidR="004B2FEA" w:rsidRPr="008D6E38">
        <w:rPr>
          <w:rFonts w:cs="Times New Roman"/>
          <w:bCs/>
          <w:lang w:val="fr-CA"/>
        </w:rPr>
        <w:t xml:space="preserve"> </w:t>
      </w:r>
      <w:r w:rsidR="00AB3627" w:rsidRPr="008D6E38">
        <w:rPr>
          <w:rFonts w:cs="Times New Roman"/>
          <w:bCs/>
          <w:lang w:val="fr-CA"/>
        </w:rPr>
        <w:t>ont décidé qu’il</w:t>
      </w:r>
      <w:r w:rsidR="00B84318" w:rsidRPr="008D6E38">
        <w:rPr>
          <w:rFonts w:cs="Times New Roman"/>
          <w:bCs/>
          <w:lang w:val="fr-CA"/>
        </w:rPr>
        <w:t xml:space="preserve">s </w:t>
      </w:r>
      <w:r w:rsidR="004E749B" w:rsidRPr="008D6E38">
        <w:rPr>
          <w:rFonts w:cs="Times New Roman"/>
          <w:bCs/>
          <w:lang w:val="fr-CA"/>
        </w:rPr>
        <w:t xml:space="preserve">n’acceptaient </w:t>
      </w:r>
      <w:r w:rsidR="00094962" w:rsidRPr="008D6E38">
        <w:rPr>
          <w:rFonts w:cs="Times New Roman"/>
          <w:bCs/>
          <w:lang w:val="fr-CA"/>
        </w:rPr>
        <w:t xml:space="preserve">pas </w:t>
      </w:r>
      <w:r w:rsidR="004E749B" w:rsidRPr="008D6E38">
        <w:rPr>
          <w:rFonts w:cs="Times New Roman"/>
          <w:bCs/>
          <w:lang w:val="fr-CA"/>
        </w:rPr>
        <w:t>de reconnaître l</w:t>
      </w:r>
      <w:r w:rsidR="00AB3627" w:rsidRPr="008D6E38">
        <w:rPr>
          <w:rFonts w:cs="Times New Roman"/>
          <w:bCs/>
          <w:lang w:val="fr-CA"/>
        </w:rPr>
        <w:t xml:space="preserve">es diplômés </w:t>
      </w:r>
      <w:r w:rsidR="00B84318" w:rsidRPr="008D6E38">
        <w:rPr>
          <w:rFonts w:cs="Times New Roman"/>
          <w:bCs/>
          <w:lang w:val="fr-CA"/>
        </w:rPr>
        <w:t>en droit de la</w:t>
      </w:r>
      <w:r w:rsidR="004B2FEA" w:rsidRPr="008D6E38">
        <w:rPr>
          <w:rFonts w:cs="Times New Roman"/>
          <w:bCs/>
          <w:lang w:val="fr-CA"/>
        </w:rPr>
        <w:t xml:space="preserve"> TWU </w:t>
      </w:r>
      <w:r w:rsidR="00B84318" w:rsidRPr="008D6E38">
        <w:rPr>
          <w:rFonts w:cs="Times New Roman"/>
          <w:bCs/>
          <w:lang w:val="fr-CA"/>
        </w:rPr>
        <w:t>parce que</w:t>
      </w:r>
      <w:r w:rsidR="004E749B" w:rsidRPr="008D6E38">
        <w:rPr>
          <w:rFonts w:cs="Times New Roman"/>
          <w:bCs/>
          <w:lang w:val="fr-CA"/>
        </w:rPr>
        <w:t xml:space="preserve"> le </w:t>
      </w:r>
      <w:r w:rsidR="00B84318" w:rsidRPr="008D6E38">
        <w:rPr>
          <w:rFonts w:cs="Times New Roman"/>
          <w:bCs/>
          <w:lang w:val="fr-CA"/>
        </w:rPr>
        <w:t xml:space="preserve">programme </w:t>
      </w:r>
      <w:r w:rsidR="004E749B" w:rsidRPr="008D6E38">
        <w:rPr>
          <w:rFonts w:cs="Times New Roman"/>
          <w:bCs/>
          <w:lang w:val="fr-CA"/>
        </w:rPr>
        <w:t xml:space="preserve">de l’université </w:t>
      </w:r>
      <w:r w:rsidR="00B84318" w:rsidRPr="008D6E38">
        <w:rPr>
          <w:rFonts w:cs="Times New Roman"/>
          <w:bCs/>
          <w:lang w:val="fr-CA"/>
        </w:rPr>
        <w:t xml:space="preserve">est discriminatoire sur la base de l’orientation sexuelle. </w:t>
      </w:r>
    </w:p>
    <w:p w14:paraId="41E0D44F" w14:textId="77777777" w:rsidR="004B2FEA" w:rsidRPr="008D6E38" w:rsidRDefault="004B2FEA" w:rsidP="004B2FEA">
      <w:pPr>
        <w:jc w:val="both"/>
        <w:rPr>
          <w:rFonts w:cs="Times New Roman"/>
          <w:bCs/>
          <w:lang w:val="fr-CA"/>
        </w:rPr>
      </w:pPr>
    </w:p>
    <w:p w14:paraId="693DA8FF" w14:textId="17409448" w:rsidR="004B2FEA" w:rsidRPr="008D6E38" w:rsidRDefault="00D0406E" w:rsidP="004B2FEA">
      <w:pPr>
        <w:jc w:val="both"/>
        <w:rPr>
          <w:rFonts w:cs="Times New Roman"/>
          <w:bCs/>
          <w:lang w:val="fr-CA"/>
        </w:rPr>
      </w:pPr>
      <w:r w:rsidRPr="008D6E38">
        <w:rPr>
          <w:rFonts w:cs="Times New Roman"/>
          <w:bCs/>
          <w:lang w:val="fr-CA"/>
        </w:rPr>
        <w:t xml:space="preserve">Tout en exprimant son désaccord </w:t>
      </w:r>
      <w:r w:rsidR="00D61672" w:rsidRPr="008D6E38">
        <w:rPr>
          <w:rFonts w:cs="Times New Roman"/>
          <w:bCs/>
          <w:lang w:val="fr-CA"/>
        </w:rPr>
        <w:t>avec la</w:t>
      </w:r>
      <w:r w:rsidR="00AB3627" w:rsidRPr="008D6E38">
        <w:rPr>
          <w:rFonts w:cs="Times New Roman"/>
          <w:bCs/>
          <w:lang w:val="fr-CA"/>
        </w:rPr>
        <w:t xml:space="preserve"> </w:t>
      </w:r>
      <w:r w:rsidR="004B2FEA" w:rsidRPr="008D6E38">
        <w:rPr>
          <w:rFonts w:cs="Times New Roman"/>
          <w:bCs/>
          <w:lang w:val="fr-CA"/>
        </w:rPr>
        <w:t>LSB</w:t>
      </w:r>
      <w:r w:rsidR="00D61672" w:rsidRPr="008D6E38">
        <w:rPr>
          <w:rFonts w:cs="Times New Roman"/>
          <w:bCs/>
          <w:color w:val="FF0000"/>
          <w:lang w:val="fr-CA"/>
        </w:rPr>
        <w:t>C</w:t>
      </w:r>
      <w:r w:rsidR="004B2FEA" w:rsidRPr="008D6E38">
        <w:rPr>
          <w:rFonts w:cs="Times New Roman"/>
          <w:bCs/>
          <w:lang w:val="fr-CA"/>
        </w:rPr>
        <w:t xml:space="preserve"> </w:t>
      </w:r>
      <w:r w:rsidRPr="008D6E38">
        <w:rPr>
          <w:rFonts w:cs="Times New Roman"/>
          <w:bCs/>
          <w:lang w:val="fr-CA"/>
        </w:rPr>
        <w:t>et</w:t>
      </w:r>
      <w:r w:rsidR="007E4F03" w:rsidRPr="008D6E38">
        <w:rPr>
          <w:rFonts w:cs="Times New Roman"/>
          <w:bCs/>
          <w:lang w:val="fr-CA"/>
        </w:rPr>
        <w:t xml:space="preserve"> le</w:t>
      </w:r>
      <w:r w:rsidR="004E749B" w:rsidRPr="008D6E38">
        <w:rPr>
          <w:rFonts w:cs="Times New Roman"/>
          <w:bCs/>
          <w:lang w:val="fr-CA"/>
        </w:rPr>
        <w:t xml:space="preserve"> Barreau du Haut-Canada s</w:t>
      </w:r>
      <w:r w:rsidR="00AB3627" w:rsidRPr="008D6E38">
        <w:rPr>
          <w:rFonts w:cs="Times New Roman"/>
          <w:bCs/>
          <w:lang w:val="fr-CA"/>
        </w:rPr>
        <w:t>ur la façon dont ils arrivaient à leur</w:t>
      </w:r>
      <w:r w:rsidR="00B84318" w:rsidRPr="008D6E38">
        <w:rPr>
          <w:rFonts w:cs="Times New Roman"/>
          <w:bCs/>
          <w:lang w:val="fr-CA"/>
        </w:rPr>
        <w:t>s</w:t>
      </w:r>
      <w:r w:rsidR="00AB3627" w:rsidRPr="008D6E38">
        <w:rPr>
          <w:rFonts w:cs="Times New Roman"/>
          <w:bCs/>
          <w:lang w:val="fr-CA"/>
        </w:rPr>
        <w:t xml:space="preserve"> décisions </w:t>
      </w:r>
      <w:r w:rsidRPr="008D6E38">
        <w:rPr>
          <w:rFonts w:cs="Times New Roman"/>
          <w:bCs/>
          <w:lang w:val="fr-CA"/>
        </w:rPr>
        <w:t>respectives, la Cour a conclu qu</w:t>
      </w:r>
      <w:r w:rsidR="00715A66" w:rsidRPr="008D6E38">
        <w:rPr>
          <w:rFonts w:cs="Times New Roman"/>
          <w:bCs/>
          <w:lang w:val="fr-CA"/>
        </w:rPr>
        <w:t xml:space="preserve">e </w:t>
      </w:r>
      <w:r w:rsidR="00094962" w:rsidRPr="008D6E38">
        <w:rPr>
          <w:rFonts w:cs="Times New Roman"/>
          <w:bCs/>
          <w:lang w:val="fr-CA"/>
        </w:rPr>
        <w:t>ces décisions</w:t>
      </w:r>
      <w:r w:rsidR="00715A66" w:rsidRPr="008D6E38">
        <w:rPr>
          <w:rFonts w:cs="Times New Roman"/>
          <w:bCs/>
          <w:lang w:val="fr-CA"/>
        </w:rPr>
        <w:t xml:space="preserve"> r</w:t>
      </w:r>
      <w:r w:rsidRPr="008D6E38">
        <w:rPr>
          <w:rFonts w:cs="Times New Roman"/>
          <w:bCs/>
          <w:lang w:val="fr-CA"/>
        </w:rPr>
        <w:t xml:space="preserve">eflétaient une mise en balance proportionnée entre les atteintes à un droit garanti par la Charte et leurs </w:t>
      </w:r>
      <w:r w:rsidR="004B2FEA" w:rsidRPr="008D6E38">
        <w:rPr>
          <w:rFonts w:cs="Times New Roman"/>
          <w:bCs/>
          <w:lang w:val="fr-CA"/>
        </w:rPr>
        <w:t>obligations</w:t>
      </w:r>
      <w:r w:rsidR="00715A66" w:rsidRPr="008D6E38">
        <w:rPr>
          <w:rFonts w:cs="Times New Roman"/>
          <w:bCs/>
          <w:lang w:val="fr-CA"/>
        </w:rPr>
        <w:t xml:space="preserve"> statutaires. Elle a précisé dans son jugement sur cette question s’être fondé</w:t>
      </w:r>
      <w:r w:rsidR="004E749B" w:rsidRPr="008D6E38">
        <w:rPr>
          <w:rFonts w:cs="Times New Roman"/>
          <w:bCs/>
          <w:lang w:val="fr-CA"/>
        </w:rPr>
        <w:t>e</w:t>
      </w:r>
      <w:r w:rsidR="00715A66" w:rsidRPr="008D6E38">
        <w:rPr>
          <w:rFonts w:cs="Times New Roman"/>
          <w:bCs/>
          <w:lang w:val="fr-CA"/>
        </w:rPr>
        <w:t xml:space="preserve"> sur les considérations suivantes : </w:t>
      </w:r>
    </w:p>
    <w:p w14:paraId="7D8937B8" w14:textId="77777777" w:rsidR="004B2FEA" w:rsidRPr="008D6E38" w:rsidRDefault="004B2FEA" w:rsidP="004B2FEA">
      <w:pPr>
        <w:jc w:val="both"/>
        <w:rPr>
          <w:rFonts w:cs="Times New Roman"/>
          <w:bCs/>
          <w:lang w:val="fr-CA"/>
        </w:rPr>
      </w:pPr>
    </w:p>
    <w:p w14:paraId="142B7C11" w14:textId="59A4E753" w:rsidR="004B2FEA" w:rsidRPr="008D6E38" w:rsidRDefault="007E4F03" w:rsidP="00D44F2B">
      <w:pPr>
        <w:ind w:left="720"/>
        <w:jc w:val="both"/>
        <w:rPr>
          <w:rFonts w:cs="Times New Roman"/>
          <w:bCs/>
          <w:i/>
          <w:lang w:val="fr-CA"/>
        </w:rPr>
      </w:pPr>
      <w:r w:rsidRPr="008D6E38">
        <w:rPr>
          <w:rFonts w:cs="Times New Roman"/>
          <w:bCs/>
          <w:i/>
          <w:lang w:val="fr-CA"/>
        </w:rPr>
        <w:t xml:space="preserve">Un </w:t>
      </w:r>
      <w:r w:rsidR="00D44F2B" w:rsidRPr="008D6E38">
        <w:rPr>
          <w:rFonts w:cs="Times New Roman"/>
          <w:bCs/>
          <w:i/>
          <w:lang w:val="fr-CA"/>
        </w:rPr>
        <w:t>accès égal à la profession juridique, soutenir la diversité au sein du barreau et empêcher qu’un préjudice soit causé aux étudiants en droit LGBTQ étaient des moyens valides de permettre à la LSBC de s’acquitter de son obligation primordiale en vertu de la</w:t>
      </w:r>
      <w:r w:rsidRPr="008D6E38">
        <w:rPr>
          <w:rFonts w:cs="Times New Roman"/>
          <w:bCs/>
          <w:i/>
          <w:lang w:val="fr-CA"/>
        </w:rPr>
        <w:t xml:space="preserve"> </w:t>
      </w:r>
      <w:r w:rsidR="00D44F2B" w:rsidRPr="008D6E38">
        <w:rPr>
          <w:rFonts w:cs="Times New Roman"/>
          <w:bCs/>
          <w:i/>
          <w:lang w:val="fr-CA"/>
        </w:rPr>
        <w:t>loi : défendre et protéger l’intérêt public dans l’administration de la justice, ce qui suppose nécessairement de préserver une perception publique positive de la profession juridique</w:t>
      </w:r>
      <w:r w:rsidR="004B2FEA" w:rsidRPr="008D6E38">
        <w:rPr>
          <w:rFonts w:cs="Times New Roman"/>
          <w:bCs/>
          <w:i/>
          <w:lang w:val="fr-CA"/>
        </w:rPr>
        <w:t xml:space="preserve">. </w:t>
      </w:r>
    </w:p>
    <w:p w14:paraId="63435324" w14:textId="77777777" w:rsidR="004B2FEA" w:rsidRPr="008D6E38" w:rsidRDefault="004B2FEA" w:rsidP="004B2FEA">
      <w:pPr>
        <w:jc w:val="both"/>
        <w:rPr>
          <w:rFonts w:cs="Times New Roman"/>
          <w:b/>
          <w:bCs/>
          <w:lang w:val="fr-CA"/>
        </w:rPr>
      </w:pPr>
    </w:p>
    <w:p w14:paraId="28D98A69" w14:textId="058C4D1A" w:rsidR="004B2FEA" w:rsidRPr="008D6E38" w:rsidRDefault="00D174F5" w:rsidP="004B2FEA">
      <w:pPr>
        <w:jc w:val="both"/>
        <w:rPr>
          <w:rFonts w:cs="Times New Roman"/>
          <w:b/>
          <w:bCs/>
          <w:lang w:val="fr-CA"/>
        </w:rPr>
      </w:pPr>
      <w:r w:rsidRPr="008D6E38">
        <w:rPr>
          <w:rFonts w:cs="Times New Roman"/>
          <w:b/>
          <w:bCs/>
          <w:lang w:val="fr-CA"/>
        </w:rPr>
        <w:t>Recomma</w:t>
      </w:r>
      <w:r w:rsidR="004B2FEA" w:rsidRPr="008D6E38">
        <w:rPr>
          <w:rFonts w:cs="Times New Roman"/>
          <w:b/>
          <w:bCs/>
          <w:lang w:val="fr-CA"/>
        </w:rPr>
        <w:t xml:space="preserve">ndations </w:t>
      </w:r>
      <w:r w:rsidRPr="008D6E38">
        <w:rPr>
          <w:rFonts w:cs="Times New Roman"/>
          <w:b/>
          <w:bCs/>
          <w:lang w:val="fr-CA"/>
        </w:rPr>
        <w:t>du rapport</w:t>
      </w:r>
      <w:r w:rsidR="004B2FEA" w:rsidRPr="008D6E38">
        <w:rPr>
          <w:rFonts w:cs="Times New Roman"/>
          <w:b/>
          <w:bCs/>
          <w:lang w:val="fr-CA"/>
        </w:rPr>
        <w:t xml:space="preserve"> Goudge</w:t>
      </w:r>
    </w:p>
    <w:p w14:paraId="3C9F9B10" w14:textId="282BEF6B" w:rsidR="004B2FEA" w:rsidRPr="008D6E38" w:rsidRDefault="00AB3627" w:rsidP="004B2FEA">
      <w:pPr>
        <w:jc w:val="both"/>
        <w:rPr>
          <w:rFonts w:cs="Times New Roman"/>
          <w:bCs/>
          <w:lang w:val="fr-CA"/>
        </w:rPr>
      </w:pPr>
      <w:r w:rsidRPr="008D6E38">
        <w:rPr>
          <w:rFonts w:cs="Times New Roman"/>
          <w:bCs/>
          <w:lang w:val="fr-CA"/>
        </w:rPr>
        <w:t>La mise en place et l’administration d’un s</w:t>
      </w:r>
      <w:r w:rsidR="00A518DA" w:rsidRPr="008D6E38">
        <w:rPr>
          <w:rFonts w:cs="Times New Roman"/>
          <w:bCs/>
          <w:lang w:val="fr-CA"/>
        </w:rPr>
        <w:t xml:space="preserve">ystème </w:t>
      </w:r>
      <w:r w:rsidR="00D428FE" w:rsidRPr="008D6E38">
        <w:rPr>
          <w:rFonts w:cs="Times New Roman"/>
          <w:bCs/>
          <w:lang w:val="fr-CA"/>
        </w:rPr>
        <w:t xml:space="preserve">en matière de </w:t>
      </w:r>
      <w:r w:rsidR="00A518DA" w:rsidRPr="008D6E38">
        <w:rPr>
          <w:rFonts w:cs="Times New Roman"/>
          <w:bCs/>
          <w:lang w:val="fr-CA"/>
        </w:rPr>
        <w:t xml:space="preserve">traitement des plaintes </w:t>
      </w:r>
      <w:r w:rsidR="00D428FE" w:rsidRPr="008D6E38">
        <w:rPr>
          <w:rFonts w:cs="Times New Roman"/>
          <w:bCs/>
          <w:lang w:val="fr-CA"/>
        </w:rPr>
        <w:t xml:space="preserve">d’ordre déontologique </w:t>
      </w:r>
      <w:r w:rsidR="00A518DA" w:rsidRPr="008D6E38">
        <w:rPr>
          <w:rFonts w:cs="Times New Roman"/>
          <w:bCs/>
          <w:lang w:val="fr-CA"/>
        </w:rPr>
        <w:t xml:space="preserve">et </w:t>
      </w:r>
      <w:r w:rsidR="00D428FE" w:rsidRPr="008D6E38">
        <w:rPr>
          <w:rFonts w:cs="Times New Roman"/>
          <w:bCs/>
          <w:lang w:val="fr-CA"/>
        </w:rPr>
        <w:t xml:space="preserve">de </w:t>
      </w:r>
      <w:r w:rsidR="00A518DA" w:rsidRPr="008D6E38">
        <w:rPr>
          <w:rFonts w:cs="Times New Roman"/>
          <w:bCs/>
          <w:lang w:val="fr-CA"/>
        </w:rPr>
        <w:t>disciplin</w:t>
      </w:r>
      <w:r w:rsidR="00D428FE" w:rsidRPr="008D6E38">
        <w:rPr>
          <w:rFonts w:cs="Times New Roman"/>
          <w:bCs/>
          <w:lang w:val="fr-CA"/>
        </w:rPr>
        <w:t>e</w:t>
      </w:r>
      <w:r w:rsidR="004B2FEA" w:rsidRPr="008D6E38">
        <w:rPr>
          <w:rFonts w:cs="Times New Roman"/>
          <w:bCs/>
          <w:lang w:val="fr-CA"/>
        </w:rPr>
        <w:t xml:space="preserve"> </w:t>
      </w:r>
      <w:r w:rsidR="00D61672" w:rsidRPr="008D6E38">
        <w:rPr>
          <w:rFonts w:cs="Times New Roman"/>
          <w:bCs/>
          <w:lang w:val="fr-CA"/>
        </w:rPr>
        <w:t>sont</w:t>
      </w:r>
      <w:r w:rsidR="00B84318" w:rsidRPr="008D6E38">
        <w:rPr>
          <w:rFonts w:cs="Times New Roman"/>
          <w:bCs/>
          <w:lang w:val="fr-CA"/>
        </w:rPr>
        <w:t xml:space="preserve"> une pierre angulai</w:t>
      </w:r>
      <w:r w:rsidRPr="008D6E38">
        <w:rPr>
          <w:rFonts w:cs="Times New Roman"/>
          <w:bCs/>
          <w:lang w:val="fr-CA"/>
        </w:rPr>
        <w:t xml:space="preserve">re </w:t>
      </w:r>
      <w:r w:rsidR="00B84318" w:rsidRPr="008D6E38">
        <w:rPr>
          <w:rFonts w:cs="Times New Roman"/>
          <w:bCs/>
          <w:lang w:val="fr-CA"/>
        </w:rPr>
        <w:t xml:space="preserve">de la </w:t>
      </w:r>
      <w:r w:rsidR="00D61672" w:rsidRPr="008D6E38">
        <w:rPr>
          <w:rFonts w:cs="Times New Roman"/>
          <w:bCs/>
          <w:lang w:val="fr-CA"/>
        </w:rPr>
        <w:t>gouvernance réglementaire. Elles sont essentielles au</w:t>
      </w:r>
      <w:r w:rsidR="004343BE" w:rsidRPr="008D6E38">
        <w:rPr>
          <w:rFonts w:cs="Times New Roman"/>
          <w:bCs/>
          <w:lang w:val="fr-CA"/>
        </w:rPr>
        <w:t xml:space="preserve"> mandat réglementaire</w:t>
      </w:r>
      <w:r w:rsidR="00D61672" w:rsidRPr="008D6E38">
        <w:rPr>
          <w:rFonts w:cs="Times New Roman"/>
          <w:bCs/>
          <w:lang w:val="fr-CA"/>
        </w:rPr>
        <w:t xml:space="preserve"> fondamental</w:t>
      </w:r>
      <w:r w:rsidR="004343BE" w:rsidRPr="008D6E38">
        <w:rPr>
          <w:rFonts w:cs="Times New Roman"/>
          <w:bCs/>
          <w:lang w:val="fr-CA"/>
        </w:rPr>
        <w:t xml:space="preserve"> de protection de l’intérêt public. Bien sûr</w:t>
      </w:r>
      <w:r w:rsidR="00D61672" w:rsidRPr="008D6E38">
        <w:rPr>
          <w:rFonts w:cs="Times New Roman"/>
          <w:bCs/>
          <w:lang w:val="fr-CA"/>
        </w:rPr>
        <w:t xml:space="preserve">, avec cette obligation vient le devoir de </w:t>
      </w:r>
      <w:r w:rsidR="004343BE" w:rsidRPr="008D6E38">
        <w:rPr>
          <w:rFonts w:cs="Times New Roman"/>
          <w:bCs/>
          <w:lang w:val="fr-CA"/>
        </w:rPr>
        <w:t xml:space="preserve">suivre des procédures qui sont efficientes, </w:t>
      </w:r>
      <w:r w:rsidR="00D428FE" w:rsidRPr="008D6E38">
        <w:rPr>
          <w:rFonts w:cs="Times New Roman"/>
          <w:bCs/>
          <w:lang w:val="fr-CA"/>
        </w:rPr>
        <w:t>justes</w:t>
      </w:r>
      <w:r w:rsidR="004343BE" w:rsidRPr="008D6E38">
        <w:rPr>
          <w:rFonts w:cs="Times New Roman"/>
          <w:bCs/>
          <w:lang w:val="fr-CA"/>
        </w:rPr>
        <w:t xml:space="preserve"> à l’endroit des plaignants et des professionnels en exercice et conformes aux principes d’un traitement équitable. Au cours des dernières années, cette question a suscité une attention accrue dans différe</w:t>
      </w:r>
      <w:r w:rsidR="00BE051F" w:rsidRPr="008D6E38">
        <w:rPr>
          <w:rFonts w:cs="Times New Roman"/>
          <w:bCs/>
          <w:lang w:val="fr-CA"/>
        </w:rPr>
        <w:t xml:space="preserve">nts médias et articles de </w:t>
      </w:r>
      <w:r w:rsidR="00BE051F" w:rsidRPr="008D6E38">
        <w:rPr>
          <w:rFonts w:cs="Times New Roman"/>
          <w:bCs/>
          <w:lang w:val="fr-CA"/>
        </w:rPr>
        <w:lastRenderedPageBreak/>
        <w:t xml:space="preserve">journaux, décisions judiciaires et rapports. </w:t>
      </w:r>
      <w:r w:rsidR="00FD14FB" w:rsidRPr="008D6E38">
        <w:rPr>
          <w:rFonts w:cs="Times New Roman"/>
          <w:bCs/>
          <w:lang w:val="fr-CA"/>
        </w:rPr>
        <w:t xml:space="preserve">Le rapport </w:t>
      </w:r>
      <w:r w:rsidR="004B2FEA" w:rsidRPr="008D6E38">
        <w:rPr>
          <w:rFonts w:cs="Times New Roman"/>
          <w:bCs/>
          <w:lang w:val="fr-CA"/>
        </w:rPr>
        <w:t xml:space="preserve">Goudge </w:t>
      </w:r>
      <w:r w:rsidR="00FD14FB" w:rsidRPr="008D6E38">
        <w:rPr>
          <w:rFonts w:cs="Times New Roman"/>
          <w:bCs/>
          <w:lang w:val="fr-CA"/>
        </w:rPr>
        <w:t xml:space="preserve">est l’un des plus récents à traiter de cette importante et complexe responsabilité professionnelle. </w:t>
      </w:r>
      <w:r w:rsidR="004B2FEA" w:rsidRPr="008D6E38">
        <w:rPr>
          <w:rFonts w:cs="Times New Roman"/>
          <w:bCs/>
          <w:lang w:val="fr-CA"/>
        </w:rPr>
        <w:t xml:space="preserve"> </w:t>
      </w:r>
    </w:p>
    <w:p w14:paraId="520C8223" w14:textId="77777777" w:rsidR="004B2FEA" w:rsidRPr="008D6E38" w:rsidRDefault="004B2FEA" w:rsidP="004B2FEA">
      <w:pPr>
        <w:jc w:val="both"/>
        <w:rPr>
          <w:rFonts w:cs="Times New Roman"/>
          <w:bCs/>
          <w:lang w:val="fr-CA"/>
        </w:rPr>
      </w:pPr>
    </w:p>
    <w:p w14:paraId="44E963F0" w14:textId="470F1751" w:rsidR="004B2FEA" w:rsidRPr="008D6E38" w:rsidRDefault="00FD14FB" w:rsidP="00E821B9">
      <w:pPr>
        <w:jc w:val="both"/>
        <w:rPr>
          <w:rFonts w:cs="Times New Roman"/>
          <w:bCs/>
          <w:lang w:val="fr-CA"/>
        </w:rPr>
      </w:pPr>
      <w:r w:rsidRPr="008D6E38">
        <w:rPr>
          <w:rFonts w:cs="Times New Roman"/>
          <w:bCs/>
          <w:lang w:val="fr-CA"/>
        </w:rPr>
        <w:t xml:space="preserve">Le ministère de la Santé et des Soins de longue durée de l’Ontario a récemment publié un rapport </w:t>
      </w:r>
      <w:r w:rsidR="00D428FE" w:rsidRPr="008D6E38">
        <w:rPr>
          <w:rFonts w:cs="Times New Roman"/>
          <w:bCs/>
          <w:lang w:val="fr-CA"/>
        </w:rPr>
        <w:t>rédigé par</w:t>
      </w:r>
      <w:r w:rsidRPr="008D6E38">
        <w:rPr>
          <w:rFonts w:cs="Times New Roman"/>
          <w:bCs/>
          <w:lang w:val="fr-CA"/>
        </w:rPr>
        <w:t xml:space="preserve"> l’ancien juge </w:t>
      </w:r>
      <w:r w:rsidR="00D428FE" w:rsidRPr="008D6E38">
        <w:rPr>
          <w:rFonts w:cs="Times New Roman"/>
          <w:bCs/>
          <w:lang w:val="fr-CA"/>
        </w:rPr>
        <w:t xml:space="preserve">Stephen Goudge, </w:t>
      </w:r>
      <w:r w:rsidR="00E821B9" w:rsidRPr="008D6E38">
        <w:rPr>
          <w:rFonts w:cs="Times New Roman"/>
          <w:bCs/>
          <w:lang w:val="fr-CA"/>
        </w:rPr>
        <w:t xml:space="preserve">intitulé </w:t>
      </w:r>
      <w:r w:rsidR="00E821B9" w:rsidRPr="008D6E38">
        <w:rPr>
          <w:rFonts w:cs="Times New Roman"/>
          <w:bCs/>
          <w:i/>
          <w:lang w:val="fr-CA"/>
        </w:rPr>
        <w:t>Rationalisation de la procédure de traitement des plaintes contre les médecins en Ontario</w:t>
      </w:r>
      <w:r w:rsidR="004B2FEA" w:rsidRPr="008D6E38">
        <w:rPr>
          <w:rFonts w:cs="Times New Roman"/>
          <w:bCs/>
          <w:lang w:val="fr-CA"/>
        </w:rPr>
        <w:t xml:space="preserve">. </w:t>
      </w:r>
      <w:r w:rsidR="00D61672" w:rsidRPr="008D6E38">
        <w:rPr>
          <w:rFonts w:cs="Times New Roman"/>
          <w:bCs/>
          <w:lang w:val="fr-CA"/>
        </w:rPr>
        <w:t xml:space="preserve">Le ministère avait </w:t>
      </w:r>
      <w:r w:rsidR="00E821B9" w:rsidRPr="008D6E38">
        <w:rPr>
          <w:rFonts w:cs="Times New Roman"/>
          <w:bCs/>
          <w:lang w:val="fr-CA"/>
        </w:rPr>
        <w:t>retenu les services du juge G</w:t>
      </w:r>
      <w:r w:rsidR="004B2FEA" w:rsidRPr="008D6E38">
        <w:rPr>
          <w:rFonts w:cs="Times New Roman"/>
          <w:bCs/>
          <w:lang w:val="fr-CA"/>
        </w:rPr>
        <w:t xml:space="preserve">oudge </w:t>
      </w:r>
      <w:r w:rsidR="00E821B9" w:rsidRPr="008D6E38">
        <w:rPr>
          <w:rFonts w:cs="Times New Roman"/>
          <w:bCs/>
          <w:lang w:val="fr-CA"/>
        </w:rPr>
        <w:t>afin qu’il détermine</w:t>
      </w:r>
      <w:r w:rsidR="000F45DD" w:rsidRPr="008D6E38">
        <w:rPr>
          <w:rFonts w:cs="Times New Roman"/>
          <w:bCs/>
          <w:lang w:val="fr-CA"/>
        </w:rPr>
        <w:t xml:space="preserve"> comment </w:t>
      </w:r>
      <w:r w:rsidR="00D428FE" w:rsidRPr="008D6E38">
        <w:rPr>
          <w:rFonts w:cs="Times New Roman"/>
          <w:bCs/>
          <w:lang w:val="fr-CA"/>
        </w:rPr>
        <w:t xml:space="preserve">on pouvait rationaliser </w:t>
      </w:r>
      <w:r w:rsidR="000F45DD" w:rsidRPr="008D6E38">
        <w:rPr>
          <w:rFonts w:cs="Times New Roman"/>
          <w:bCs/>
          <w:lang w:val="fr-CA"/>
        </w:rPr>
        <w:t>la procédure de</w:t>
      </w:r>
      <w:r w:rsidR="00E821B9" w:rsidRPr="008D6E38">
        <w:rPr>
          <w:rFonts w:cs="Times New Roman"/>
          <w:bCs/>
          <w:lang w:val="fr-CA"/>
        </w:rPr>
        <w:t xml:space="preserve"> traitement des plaintes contre les médecins présentées à l’Ordre des médecins et chirurgiens de l'Ontario (OMCO) afin d</w:t>
      </w:r>
      <w:r w:rsidR="00D428FE" w:rsidRPr="008D6E38">
        <w:rPr>
          <w:rFonts w:cs="Times New Roman"/>
          <w:bCs/>
          <w:lang w:val="fr-CA"/>
        </w:rPr>
        <w:t xml:space="preserve">e la rendre </w:t>
      </w:r>
      <w:r w:rsidR="00E821B9" w:rsidRPr="008D6E38">
        <w:rPr>
          <w:rFonts w:cs="Times New Roman"/>
          <w:bCs/>
          <w:lang w:val="fr-CA"/>
        </w:rPr>
        <w:t>plus</w:t>
      </w:r>
      <w:r w:rsidR="004B2FEA" w:rsidRPr="008D6E38">
        <w:rPr>
          <w:rFonts w:cs="Times New Roman"/>
          <w:bCs/>
          <w:lang w:val="fr-CA"/>
        </w:rPr>
        <w:t xml:space="preserve"> </w:t>
      </w:r>
      <w:r w:rsidR="000F45DD" w:rsidRPr="008D6E38">
        <w:rPr>
          <w:rFonts w:cs="Times New Roman"/>
          <w:bCs/>
          <w:lang w:val="fr-CA"/>
        </w:rPr>
        <w:t>efficiente, rentable et économique</w:t>
      </w:r>
      <w:r w:rsidR="00E6732C" w:rsidRPr="008D6E38">
        <w:rPr>
          <w:rFonts w:cs="Times New Roman"/>
          <w:bCs/>
          <w:lang w:val="fr-CA"/>
        </w:rPr>
        <w:t xml:space="preserve">, </w:t>
      </w:r>
      <w:r w:rsidR="000F45DD" w:rsidRPr="008D6E38">
        <w:rPr>
          <w:rFonts w:cs="Times New Roman"/>
          <w:bCs/>
          <w:lang w:val="fr-CA"/>
        </w:rPr>
        <w:t xml:space="preserve">et </w:t>
      </w:r>
      <w:r w:rsidR="00D428FE" w:rsidRPr="008D6E38">
        <w:rPr>
          <w:rFonts w:cs="Times New Roman"/>
          <w:bCs/>
          <w:lang w:val="fr-CA"/>
        </w:rPr>
        <w:t>comme</w:t>
      </w:r>
      <w:r w:rsidR="00E6732C" w:rsidRPr="008D6E38">
        <w:rPr>
          <w:rFonts w:cs="Times New Roman"/>
          <w:bCs/>
          <w:lang w:val="fr-CA"/>
        </w:rPr>
        <w:t>nt</w:t>
      </w:r>
      <w:r w:rsidR="00D428FE" w:rsidRPr="008D6E38">
        <w:rPr>
          <w:rFonts w:cs="Times New Roman"/>
          <w:bCs/>
          <w:lang w:val="fr-CA"/>
        </w:rPr>
        <w:t xml:space="preserve"> </w:t>
      </w:r>
      <w:r w:rsidR="000F45DD" w:rsidRPr="008D6E38">
        <w:rPr>
          <w:rFonts w:cs="Times New Roman"/>
          <w:bCs/>
          <w:lang w:val="fr-CA"/>
        </w:rPr>
        <w:t>réduire le nombre d’audiences tout en conservant un processus équitable</w:t>
      </w:r>
      <w:r w:rsidR="004B2FEA" w:rsidRPr="008D6E38">
        <w:rPr>
          <w:rFonts w:cs="Times New Roman"/>
          <w:bCs/>
          <w:lang w:val="fr-CA"/>
        </w:rPr>
        <w:t>.</w:t>
      </w:r>
      <w:r w:rsidR="000F45DD" w:rsidRPr="008D6E38">
        <w:rPr>
          <w:rFonts w:cs="Times New Roman"/>
          <w:bCs/>
          <w:lang w:val="fr-CA"/>
        </w:rPr>
        <w:t xml:space="preserve"> L’OMCO reçoit plus de plaintes contre les médecins que tout autre organisme de réglementation des services de santé au Canada</w:t>
      </w:r>
      <w:r w:rsidR="004B2FEA" w:rsidRPr="008D6E38">
        <w:rPr>
          <w:rFonts w:cs="Times New Roman"/>
          <w:bCs/>
          <w:lang w:val="fr-CA"/>
        </w:rPr>
        <w:t>.</w:t>
      </w:r>
    </w:p>
    <w:p w14:paraId="48ABC541" w14:textId="77777777" w:rsidR="004B2FEA" w:rsidRPr="008D6E38" w:rsidRDefault="004B2FEA" w:rsidP="004B2FEA">
      <w:pPr>
        <w:jc w:val="both"/>
        <w:rPr>
          <w:rFonts w:cs="Times New Roman"/>
          <w:bCs/>
          <w:lang w:val="fr-CA"/>
        </w:rPr>
      </w:pPr>
    </w:p>
    <w:p w14:paraId="00BB2B01" w14:textId="4D52E725" w:rsidR="004B2FEA" w:rsidRPr="008D6E38" w:rsidRDefault="00D174F5" w:rsidP="004B2FEA">
      <w:pPr>
        <w:jc w:val="both"/>
        <w:rPr>
          <w:rFonts w:cs="Times New Roman"/>
          <w:bCs/>
          <w:lang w:val="fr-CA"/>
        </w:rPr>
      </w:pPr>
      <w:r w:rsidRPr="008D6E38">
        <w:rPr>
          <w:rFonts w:cs="Times New Roman"/>
          <w:bCs/>
          <w:lang w:val="fr-CA"/>
        </w:rPr>
        <w:t>Dans son rapport</w:t>
      </w:r>
      <w:r w:rsidR="004B2FEA" w:rsidRPr="008D6E38">
        <w:rPr>
          <w:rFonts w:cs="Times New Roman"/>
          <w:bCs/>
          <w:lang w:val="fr-CA"/>
        </w:rPr>
        <w:t xml:space="preserve">, </w:t>
      </w:r>
      <w:r w:rsidRPr="008D6E38">
        <w:rPr>
          <w:rFonts w:cs="Times New Roman"/>
          <w:bCs/>
          <w:lang w:val="fr-CA"/>
        </w:rPr>
        <w:t>le juge</w:t>
      </w:r>
      <w:r w:rsidR="004B2FEA" w:rsidRPr="008D6E38">
        <w:rPr>
          <w:rFonts w:cs="Times New Roman"/>
          <w:bCs/>
          <w:lang w:val="fr-CA"/>
        </w:rPr>
        <w:t xml:space="preserve"> Goudge </w:t>
      </w:r>
      <w:r w:rsidR="00E821B9" w:rsidRPr="008D6E38">
        <w:rPr>
          <w:rFonts w:cs="Times New Roman"/>
          <w:bCs/>
          <w:lang w:val="fr-CA"/>
        </w:rPr>
        <w:t>a formulé les recommandations suivantes </w:t>
      </w:r>
      <w:r w:rsidR="004B2FEA" w:rsidRPr="008D6E38">
        <w:rPr>
          <w:rFonts w:cs="Times New Roman"/>
          <w:bCs/>
          <w:lang w:val="fr-CA"/>
        </w:rPr>
        <w:t>:</w:t>
      </w:r>
    </w:p>
    <w:p w14:paraId="276D776B" w14:textId="77777777" w:rsidR="004B2FEA" w:rsidRPr="008D6E38" w:rsidRDefault="004B2FEA" w:rsidP="004B2FEA">
      <w:pPr>
        <w:jc w:val="both"/>
        <w:rPr>
          <w:rFonts w:cs="Times New Roman"/>
          <w:bCs/>
          <w:lang w:val="fr-CA"/>
        </w:rPr>
      </w:pPr>
    </w:p>
    <w:p w14:paraId="2D8B043D" w14:textId="4283C0C8" w:rsidR="004B2FEA" w:rsidRPr="008D6E38" w:rsidRDefault="002F75C6" w:rsidP="007C0A59">
      <w:pPr>
        <w:numPr>
          <w:ilvl w:val="0"/>
          <w:numId w:val="3"/>
        </w:numPr>
        <w:spacing w:line="240" w:lineRule="auto"/>
        <w:jc w:val="both"/>
        <w:rPr>
          <w:rFonts w:cs="Times New Roman"/>
          <w:bCs/>
          <w:lang w:val="fr-CA"/>
        </w:rPr>
      </w:pPr>
      <w:r w:rsidRPr="008D6E38">
        <w:rPr>
          <w:rFonts w:cs="Times New Roman"/>
          <w:bCs/>
          <w:lang w:val="fr-CA"/>
        </w:rPr>
        <w:t xml:space="preserve">Le personnel devrait être </w:t>
      </w:r>
      <w:r w:rsidR="00D61672" w:rsidRPr="008D6E38">
        <w:rPr>
          <w:rFonts w:cs="Times New Roman"/>
          <w:bCs/>
          <w:lang w:val="fr-CA"/>
        </w:rPr>
        <w:t>appelé à procéder à un examen précoce des</w:t>
      </w:r>
      <w:r w:rsidRPr="008D6E38">
        <w:rPr>
          <w:rFonts w:cs="Times New Roman"/>
          <w:bCs/>
          <w:lang w:val="fr-CA"/>
        </w:rPr>
        <w:t xml:space="preserve"> p</w:t>
      </w:r>
      <w:r w:rsidR="00D61672" w:rsidRPr="008D6E38">
        <w:rPr>
          <w:rFonts w:cs="Times New Roman"/>
          <w:bCs/>
          <w:lang w:val="fr-CA"/>
        </w:rPr>
        <w:t>laintes</w:t>
      </w:r>
      <w:r w:rsidRPr="008D6E38">
        <w:rPr>
          <w:rFonts w:cs="Times New Roman"/>
          <w:bCs/>
          <w:lang w:val="fr-CA"/>
        </w:rPr>
        <w:t xml:space="preserve">, à approuver l’abandon d’une plainte par le plaignant ou à rejeter purement et simplement une plainte du public lorsqu’il est convaincu qu’il n’existe aucune probabilité raisonnable d’une décision. Le plaignant aurait le droit d’interjeter appel de la décision devant le </w:t>
      </w:r>
      <w:r w:rsidR="00C71359" w:rsidRPr="008D6E38">
        <w:rPr>
          <w:rFonts w:cs="Times New Roman"/>
          <w:bCs/>
          <w:lang w:val="fr-CA"/>
        </w:rPr>
        <w:t>c</w:t>
      </w:r>
      <w:r w:rsidRPr="008D6E38">
        <w:rPr>
          <w:rFonts w:cs="Times New Roman"/>
          <w:bCs/>
          <w:lang w:val="fr-CA"/>
        </w:rPr>
        <w:t>omité de révision des plaintes.</w:t>
      </w:r>
      <w:r w:rsidR="004B2FEA" w:rsidRPr="008D6E38">
        <w:rPr>
          <w:rFonts w:cs="Times New Roman"/>
          <w:bCs/>
          <w:lang w:val="fr-CA"/>
        </w:rPr>
        <w:t xml:space="preserve"> </w:t>
      </w:r>
    </w:p>
    <w:p w14:paraId="492E5843" w14:textId="28FE6741" w:rsidR="004B2FEA" w:rsidRPr="008D6E38" w:rsidRDefault="002F75C6" w:rsidP="007C0A59">
      <w:pPr>
        <w:numPr>
          <w:ilvl w:val="0"/>
          <w:numId w:val="3"/>
        </w:numPr>
        <w:spacing w:line="240" w:lineRule="auto"/>
        <w:jc w:val="both"/>
        <w:rPr>
          <w:rFonts w:cs="Times New Roman"/>
          <w:bCs/>
          <w:lang w:val="fr-CA"/>
        </w:rPr>
      </w:pPr>
      <w:r w:rsidRPr="008D6E38">
        <w:rPr>
          <w:rFonts w:cs="Times New Roman"/>
          <w:bCs/>
          <w:lang w:val="fr-CA"/>
        </w:rPr>
        <w:t>Il faudrait assigner un représentant des patients pour chaque plainte. Le représentant des patients aurait à communiquer avec le plaignant pour lui expliquer le processus et les différentes options</w:t>
      </w:r>
      <w:r w:rsidR="00E6732C" w:rsidRPr="008D6E38">
        <w:rPr>
          <w:rFonts w:cs="Times New Roman"/>
          <w:bCs/>
          <w:lang w:val="fr-CA"/>
        </w:rPr>
        <w:t>,</w:t>
      </w:r>
      <w:r w:rsidRPr="008D6E38">
        <w:rPr>
          <w:rFonts w:cs="Times New Roman"/>
          <w:bCs/>
          <w:lang w:val="fr-CA"/>
        </w:rPr>
        <w:t xml:space="preserve"> et s’assurer que la perspective du plaignant est présentée à l’équipe d’enquêteurs. </w:t>
      </w:r>
      <w:r w:rsidR="007C0A59" w:rsidRPr="008D6E38">
        <w:rPr>
          <w:rFonts w:cs="Times New Roman"/>
          <w:bCs/>
          <w:lang w:val="fr-CA"/>
        </w:rPr>
        <w:t xml:space="preserve">Certains plaignants pourraient choisir de retirer leur plainte ou d’envisager d’autres options (par exemple, les tribunaux civils) une fois qu’ils auront mieux compris le processus. </w:t>
      </w:r>
    </w:p>
    <w:p w14:paraId="11FCD819" w14:textId="42923F54" w:rsidR="004B2FEA" w:rsidRPr="008D6E38" w:rsidRDefault="00C71359" w:rsidP="00C71359">
      <w:pPr>
        <w:numPr>
          <w:ilvl w:val="0"/>
          <w:numId w:val="3"/>
        </w:numPr>
        <w:spacing w:line="240" w:lineRule="auto"/>
        <w:jc w:val="both"/>
        <w:rPr>
          <w:rFonts w:cs="Times New Roman"/>
          <w:bCs/>
          <w:lang w:val="fr-CA"/>
        </w:rPr>
      </w:pPr>
      <w:r w:rsidRPr="008D6E38">
        <w:rPr>
          <w:rFonts w:cs="Times New Roman"/>
          <w:bCs/>
          <w:lang w:val="fr-CA"/>
        </w:rPr>
        <w:t xml:space="preserve">La nouvelle procédure de règlement des différends </w:t>
      </w:r>
      <w:r w:rsidR="001A4E87" w:rsidRPr="008D6E38">
        <w:rPr>
          <w:rFonts w:cs="Times New Roman"/>
          <w:bCs/>
          <w:lang w:val="fr-CA"/>
        </w:rPr>
        <w:t>devrait être modifié</w:t>
      </w:r>
      <w:r w:rsidRPr="008D6E38">
        <w:rPr>
          <w:rFonts w:cs="Times New Roman"/>
          <w:bCs/>
          <w:lang w:val="fr-CA"/>
        </w:rPr>
        <w:t>e</w:t>
      </w:r>
      <w:r w:rsidR="001A4E87" w:rsidRPr="008D6E38">
        <w:rPr>
          <w:rFonts w:cs="Times New Roman"/>
          <w:bCs/>
          <w:lang w:val="fr-CA"/>
        </w:rPr>
        <w:t xml:space="preserve"> pour permettre à l’autorité de réglementation de devenir un participant actif dans l’intérêt du public.</w:t>
      </w:r>
      <w:r w:rsidR="004B2FEA" w:rsidRPr="008D6E38">
        <w:rPr>
          <w:rFonts w:cs="Times New Roman"/>
          <w:bCs/>
          <w:lang w:val="fr-CA"/>
        </w:rPr>
        <w:t xml:space="preserve"> </w:t>
      </w:r>
      <w:r w:rsidRPr="008D6E38">
        <w:rPr>
          <w:rFonts w:cs="Times New Roman"/>
          <w:bCs/>
          <w:lang w:val="fr-CA"/>
        </w:rPr>
        <w:t>L’accord du plaignant n’est pas une condition préalable à la résolution</w:t>
      </w:r>
      <w:r w:rsidR="001A4E87" w:rsidRPr="008D6E38">
        <w:rPr>
          <w:rFonts w:cs="Times New Roman"/>
          <w:bCs/>
          <w:lang w:val="fr-CA"/>
        </w:rPr>
        <w:t xml:space="preserve">. </w:t>
      </w:r>
    </w:p>
    <w:p w14:paraId="2BFAF978" w14:textId="2E456AD3" w:rsidR="004B2FEA" w:rsidRPr="008D6E38" w:rsidRDefault="00723E27" w:rsidP="004B2FEA">
      <w:pPr>
        <w:numPr>
          <w:ilvl w:val="0"/>
          <w:numId w:val="3"/>
        </w:numPr>
        <w:spacing w:line="240" w:lineRule="auto"/>
        <w:jc w:val="both"/>
        <w:rPr>
          <w:rFonts w:cs="Times New Roman"/>
          <w:bCs/>
          <w:lang w:val="fr-CA"/>
        </w:rPr>
      </w:pPr>
      <w:r w:rsidRPr="008D6E38">
        <w:rPr>
          <w:rFonts w:cs="Times New Roman"/>
          <w:bCs/>
          <w:lang w:val="fr-CA"/>
        </w:rPr>
        <w:t>Quand une enquête du registrateur est commencée, le champ d’app</w:t>
      </w:r>
      <w:r w:rsidR="00C71359" w:rsidRPr="008D6E38">
        <w:rPr>
          <w:rFonts w:cs="Times New Roman"/>
          <w:bCs/>
          <w:lang w:val="fr-CA"/>
        </w:rPr>
        <w:t>lication de l’enquête devrait être précisé afin que la durée de l’</w:t>
      </w:r>
      <w:r w:rsidRPr="008D6E38">
        <w:rPr>
          <w:rFonts w:cs="Times New Roman"/>
          <w:bCs/>
          <w:lang w:val="fr-CA"/>
        </w:rPr>
        <w:t>enquête ne soit pas illimitée.</w:t>
      </w:r>
      <w:r w:rsidR="001A4E87" w:rsidRPr="008D6E38">
        <w:rPr>
          <w:rFonts w:cs="Times New Roman"/>
          <w:bCs/>
          <w:lang w:val="fr-CA"/>
        </w:rPr>
        <w:t xml:space="preserve"> </w:t>
      </w:r>
      <w:r w:rsidR="00C71359" w:rsidRPr="008D6E38">
        <w:rPr>
          <w:rFonts w:cs="Times New Roman"/>
          <w:bCs/>
          <w:lang w:val="fr-CA"/>
        </w:rPr>
        <w:t xml:space="preserve">Dans l’éventualité </w:t>
      </w:r>
      <w:r w:rsidR="00F20E2E" w:rsidRPr="008D6E38">
        <w:rPr>
          <w:rFonts w:cs="Times New Roman"/>
          <w:bCs/>
          <w:lang w:val="fr-CA"/>
        </w:rPr>
        <w:t>d’un autre motif de plainte présumé, une nouvelle enquête du registrateur peut être lancée.</w:t>
      </w:r>
    </w:p>
    <w:p w14:paraId="564147E2" w14:textId="5F928114" w:rsidR="004B2FEA" w:rsidRPr="008D6E38" w:rsidRDefault="007C0A59" w:rsidP="007C0A59">
      <w:pPr>
        <w:numPr>
          <w:ilvl w:val="0"/>
          <w:numId w:val="3"/>
        </w:numPr>
        <w:spacing w:line="240" w:lineRule="auto"/>
        <w:jc w:val="both"/>
        <w:rPr>
          <w:rFonts w:cs="Times New Roman"/>
          <w:bCs/>
          <w:lang w:val="fr-CA"/>
        </w:rPr>
      </w:pPr>
      <w:r w:rsidRPr="008D6E38">
        <w:rPr>
          <w:rFonts w:cs="Times New Roman"/>
          <w:bCs/>
          <w:lang w:val="fr-CA"/>
        </w:rPr>
        <w:t xml:space="preserve">Dans les cas appropriés, le </w:t>
      </w:r>
      <w:r w:rsidR="00F20E2E" w:rsidRPr="008D6E38">
        <w:rPr>
          <w:rFonts w:cs="Times New Roman"/>
          <w:bCs/>
          <w:lang w:val="fr-CA"/>
        </w:rPr>
        <w:t>comité de révision p</w:t>
      </w:r>
      <w:r w:rsidRPr="008D6E38">
        <w:rPr>
          <w:rFonts w:cs="Times New Roman"/>
          <w:bCs/>
          <w:lang w:val="fr-CA"/>
        </w:rPr>
        <w:t>ourrait rendre « conditionnels » les renvois devant le Comité de discipline. Le</w:t>
      </w:r>
      <w:r w:rsidR="00F20E2E" w:rsidRPr="008D6E38">
        <w:rPr>
          <w:rFonts w:cs="Times New Roman"/>
          <w:bCs/>
          <w:lang w:val="fr-CA"/>
        </w:rPr>
        <w:t xml:space="preserve"> comité </w:t>
      </w:r>
      <w:r w:rsidRPr="008D6E38">
        <w:rPr>
          <w:rFonts w:cs="Times New Roman"/>
          <w:bCs/>
          <w:lang w:val="fr-CA"/>
        </w:rPr>
        <w:t>pourrait aviser le membre que le cas serait réglé sans renvoi devant le Comité de discipline, mais seulement à condition qu’il s’engage à se plier à une solution de rechange prescrite</w:t>
      </w:r>
      <w:r w:rsidR="004B2FEA" w:rsidRPr="008D6E38">
        <w:rPr>
          <w:rFonts w:cs="Times New Roman"/>
          <w:bCs/>
          <w:lang w:val="fr-CA"/>
        </w:rPr>
        <w:t>.</w:t>
      </w:r>
      <w:r w:rsidRPr="008D6E38">
        <w:rPr>
          <w:lang w:val="fr-CA"/>
        </w:rPr>
        <w:t xml:space="preserve"> </w:t>
      </w:r>
    </w:p>
    <w:p w14:paraId="216F9A65" w14:textId="2FD59D51" w:rsidR="004B2FEA" w:rsidRPr="008D6E38" w:rsidRDefault="00723E27" w:rsidP="004B2FEA">
      <w:pPr>
        <w:numPr>
          <w:ilvl w:val="0"/>
          <w:numId w:val="3"/>
        </w:numPr>
        <w:spacing w:line="240" w:lineRule="auto"/>
        <w:jc w:val="both"/>
        <w:rPr>
          <w:rFonts w:cs="Times New Roman"/>
          <w:bCs/>
          <w:lang w:val="fr-CA"/>
        </w:rPr>
      </w:pPr>
      <w:r w:rsidRPr="008D6E38">
        <w:rPr>
          <w:rFonts w:cs="Times New Roman"/>
          <w:bCs/>
          <w:lang w:val="fr-CA"/>
        </w:rPr>
        <w:t>La</w:t>
      </w:r>
      <w:r w:rsidR="007C0A59" w:rsidRPr="008D6E38">
        <w:rPr>
          <w:rFonts w:cs="Times New Roman"/>
          <w:bCs/>
          <w:lang w:val="fr-CA"/>
        </w:rPr>
        <w:t xml:space="preserve"> révision indépendante des décisions relatives aux plaintes par un tribunal indépendant devrait </w:t>
      </w:r>
      <w:r w:rsidRPr="008D6E38">
        <w:rPr>
          <w:rFonts w:cs="Times New Roman"/>
          <w:bCs/>
          <w:lang w:val="fr-CA"/>
        </w:rPr>
        <w:t>se faire a priori par écrit plutôt que sous forme d’observations orales</w:t>
      </w:r>
      <w:r w:rsidR="004B2FEA" w:rsidRPr="008D6E38">
        <w:rPr>
          <w:rFonts w:cs="Times New Roman"/>
          <w:bCs/>
          <w:lang w:val="fr-CA"/>
        </w:rPr>
        <w:t xml:space="preserve">. </w:t>
      </w:r>
    </w:p>
    <w:p w14:paraId="5182E0BE" w14:textId="07EB05C8" w:rsidR="004B2FEA" w:rsidRPr="008D6E38" w:rsidRDefault="00B1013C" w:rsidP="001C1934">
      <w:pPr>
        <w:numPr>
          <w:ilvl w:val="0"/>
          <w:numId w:val="3"/>
        </w:numPr>
        <w:spacing w:line="240" w:lineRule="auto"/>
        <w:jc w:val="both"/>
        <w:rPr>
          <w:rFonts w:cs="Times New Roman"/>
          <w:bCs/>
          <w:lang w:val="fr-CA"/>
        </w:rPr>
      </w:pPr>
      <w:r w:rsidRPr="008D6E38">
        <w:rPr>
          <w:rFonts w:cs="Times New Roman"/>
          <w:bCs/>
          <w:lang w:val="fr-CA"/>
        </w:rPr>
        <w:t xml:space="preserve">Des personnes ayant reçu une formation en droit et </w:t>
      </w:r>
      <w:r w:rsidR="00E6732C" w:rsidRPr="008D6E38">
        <w:rPr>
          <w:rFonts w:cs="Times New Roman"/>
          <w:bCs/>
          <w:lang w:val="fr-CA"/>
        </w:rPr>
        <w:t xml:space="preserve">ayant </w:t>
      </w:r>
      <w:r w:rsidRPr="008D6E38">
        <w:rPr>
          <w:rFonts w:cs="Times New Roman"/>
          <w:bCs/>
          <w:lang w:val="fr-CA"/>
        </w:rPr>
        <w:t xml:space="preserve">de l’expérience dans le déroulement des audiences devraient être désignées en tant que membres du public, afin qu’elles puissent présider les audiences. </w:t>
      </w:r>
      <w:r w:rsidR="004B2FEA" w:rsidRPr="008D6E38">
        <w:rPr>
          <w:rFonts w:cs="Times New Roman"/>
          <w:bCs/>
          <w:lang w:val="fr-CA"/>
        </w:rPr>
        <w:t xml:space="preserve"> </w:t>
      </w:r>
    </w:p>
    <w:p w14:paraId="24F4C0E0" w14:textId="0C9F2F03" w:rsidR="004B2FEA" w:rsidRPr="008D6E38" w:rsidRDefault="00723E27" w:rsidP="00F20E2E">
      <w:pPr>
        <w:numPr>
          <w:ilvl w:val="0"/>
          <w:numId w:val="3"/>
        </w:numPr>
        <w:spacing w:line="240" w:lineRule="auto"/>
        <w:jc w:val="both"/>
        <w:rPr>
          <w:rFonts w:cs="Times New Roman"/>
          <w:bCs/>
          <w:lang w:val="fr-CA"/>
        </w:rPr>
      </w:pPr>
      <w:r w:rsidRPr="008D6E38">
        <w:rPr>
          <w:rFonts w:cs="Times New Roman"/>
          <w:bCs/>
          <w:lang w:val="fr-CA"/>
        </w:rPr>
        <w:t>Les représentants qui participent directement à l’évaluation des plaintes devraient recevoir une formation sur les techniques de médiation et les p</w:t>
      </w:r>
      <w:r w:rsidR="00F20E2E" w:rsidRPr="008D6E38">
        <w:rPr>
          <w:rFonts w:cs="Times New Roman"/>
          <w:bCs/>
          <w:lang w:val="fr-CA"/>
        </w:rPr>
        <w:t>rocessus et pratiques liés à la nouvelle procédure de règlement des différends</w:t>
      </w:r>
      <w:r w:rsidRPr="008D6E38">
        <w:rPr>
          <w:rFonts w:cs="Times New Roman"/>
          <w:bCs/>
          <w:lang w:val="fr-CA"/>
        </w:rPr>
        <w:t>.</w:t>
      </w:r>
    </w:p>
    <w:p w14:paraId="5C9821C6" w14:textId="5A6559DB" w:rsidR="004B2FEA" w:rsidRPr="008D6E38" w:rsidRDefault="00723E27" w:rsidP="00FD14FB">
      <w:pPr>
        <w:numPr>
          <w:ilvl w:val="0"/>
          <w:numId w:val="3"/>
        </w:numPr>
        <w:spacing w:line="240" w:lineRule="auto"/>
        <w:jc w:val="both"/>
        <w:rPr>
          <w:rFonts w:cs="Times New Roman"/>
          <w:bCs/>
          <w:lang w:val="fr-CA"/>
        </w:rPr>
      </w:pPr>
      <w:r w:rsidRPr="008D6E38">
        <w:rPr>
          <w:rFonts w:cs="Times New Roman"/>
          <w:bCs/>
          <w:lang w:val="fr-CA"/>
        </w:rPr>
        <w:t>En</w:t>
      </w:r>
      <w:r w:rsidR="00FD14FB" w:rsidRPr="008D6E38">
        <w:rPr>
          <w:rFonts w:cs="Times New Roman"/>
          <w:bCs/>
          <w:lang w:val="fr-CA"/>
        </w:rPr>
        <w:t xml:space="preserve"> cas de résolution, cette dernière doit être soumise à l’approbation du</w:t>
      </w:r>
      <w:r w:rsidR="00FD14FB" w:rsidRPr="008D6E38">
        <w:rPr>
          <w:rFonts w:cs="Times New Roman"/>
          <w:bCs/>
          <w:i/>
          <w:lang w:val="fr-CA"/>
        </w:rPr>
        <w:t xml:space="preserve"> Comité des enquêtes, des plaintes et des rapports</w:t>
      </w:r>
      <w:r w:rsidR="004B2FEA" w:rsidRPr="008D6E38">
        <w:rPr>
          <w:rFonts w:cs="Times New Roman"/>
          <w:bCs/>
          <w:lang w:val="fr-CA"/>
        </w:rPr>
        <w:t>.  A</w:t>
      </w:r>
      <w:r w:rsidR="00FD14FB" w:rsidRPr="008D6E38">
        <w:rPr>
          <w:rFonts w:cs="Times New Roman"/>
          <w:bCs/>
          <w:lang w:val="fr-CA"/>
        </w:rPr>
        <w:t>ussi</w:t>
      </w:r>
      <w:r w:rsidR="004B2FEA" w:rsidRPr="008D6E38">
        <w:rPr>
          <w:rFonts w:cs="Times New Roman"/>
          <w:bCs/>
          <w:lang w:val="fr-CA"/>
        </w:rPr>
        <w:t xml:space="preserve">, </w:t>
      </w:r>
      <w:r w:rsidR="00FD14FB" w:rsidRPr="008D6E38">
        <w:rPr>
          <w:rFonts w:cs="Times New Roman"/>
          <w:bCs/>
          <w:lang w:val="fr-CA"/>
        </w:rPr>
        <w:t>le registrateur ou son délégué doit mentionner, dans ses conclusions, que la résolution respecte l’intérêt public, de même que le fondement de ces conclusions</w:t>
      </w:r>
      <w:r w:rsidR="004B2FEA" w:rsidRPr="008D6E38">
        <w:rPr>
          <w:rFonts w:cs="Times New Roman"/>
          <w:bCs/>
          <w:lang w:val="fr-CA"/>
        </w:rPr>
        <w:t>.</w:t>
      </w:r>
    </w:p>
    <w:p w14:paraId="53547EF2" w14:textId="74B94AD8" w:rsidR="004B2FEA" w:rsidRPr="008D6E38" w:rsidRDefault="00FD14FB" w:rsidP="001C1934">
      <w:pPr>
        <w:numPr>
          <w:ilvl w:val="0"/>
          <w:numId w:val="3"/>
        </w:numPr>
        <w:spacing w:line="240" w:lineRule="auto"/>
        <w:jc w:val="both"/>
        <w:rPr>
          <w:rFonts w:cs="Times New Roman"/>
          <w:bCs/>
          <w:lang w:val="fr-CA"/>
        </w:rPr>
      </w:pPr>
      <w:r w:rsidRPr="008D6E38">
        <w:rPr>
          <w:rFonts w:cs="Times New Roman"/>
          <w:bCs/>
          <w:lang w:val="fr-CA"/>
        </w:rPr>
        <w:lastRenderedPageBreak/>
        <w:t>Les témoins présumés doivent être en mesure de témoigner par vidéoconférence au lieu d’être sur place en personne</w:t>
      </w:r>
      <w:r w:rsidR="004B2FEA" w:rsidRPr="008D6E38">
        <w:rPr>
          <w:rFonts w:cs="Times New Roman"/>
          <w:bCs/>
          <w:lang w:val="fr-CA"/>
        </w:rPr>
        <w:t>.</w:t>
      </w:r>
    </w:p>
    <w:p w14:paraId="6B96F7D5" w14:textId="5810226A" w:rsidR="004B2FEA" w:rsidRPr="008D6E38" w:rsidRDefault="004B2FEA" w:rsidP="004B2FEA">
      <w:pPr>
        <w:jc w:val="both"/>
        <w:rPr>
          <w:rFonts w:cs="Times New Roman"/>
          <w:bCs/>
          <w:lang w:val="fr-CA"/>
        </w:rPr>
      </w:pPr>
      <w:r w:rsidRPr="008D6E38">
        <w:rPr>
          <w:rFonts w:cs="Times New Roman"/>
          <w:bCs/>
          <w:lang w:val="fr-CA"/>
        </w:rPr>
        <w:br/>
      </w:r>
      <w:r w:rsidR="004F1534" w:rsidRPr="008D6E38">
        <w:rPr>
          <w:rFonts w:cs="Times New Roman"/>
          <w:bCs/>
          <w:lang w:val="fr-CA"/>
        </w:rPr>
        <w:t>J’ai inclus les renseignements tirés de ce rapport dans cet aide-mémoire car, selon moi, ils sont pertinents à tous les organismes de réglementation, y compris ceux de la profession du counseling et de la psychothérapie</w:t>
      </w:r>
      <w:r w:rsidRPr="008D6E38">
        <w:rPr>
          <w:rFonts w:cs="Times New Roman"/>
          <w:bCs/>
          <w:lang w:val="fr-CA"/>
        </w:rPr>
        <w:t>.</w:t>
      </w:r>
    </w:p>
    <w:p w14:paraId="19AE9221" w14:textId="77777777" w:rsidR="004B2FEA" w:rsidRPr="008D6E38" w:rsidRDefault="004B2FEA" w:rsidP="004B2FEA">
      <w:pPr>
        <w:jc w:val="both"/>
        <w:rPr>
          <w:rFonts w:cs="Times New Roman"/>
          <w:bCs/>
          <w:lang w:val="fr-CA"/>
        </w:rPr>
      </w:pPr>
    </w:p>
    <w:p w14:paraId="5928B741" w14:textId="110BC6AB" w:rsidR="004B2FEA" w:rsidRPr="008D6E38" w:rsidRDefault="00D44F2B" w:rsidP="004B2FEA">
      <w:pPr>
        <w:jc w:val="both"/>
        <w:rPr>
          <w:rFonts w:cs="Times New Roman"/>
          <w:bCs/>
          <w:lang w:val="fr-CA"/>
        </w:rPr>
      </w:pPr>
      <w:r w:rsidRPr="008D6E38">
        <w:rPr>
          <w:rFonts w:cs="Times New Roman"/>
          <w:bCs/>
          <w:lang w:val="fr-CA"/>
        </w:rPr>
        <w:t>On trouve le rapport</w:t>
      </w:r>
      <w:r w:rsidR="004B2FEA" w:rsidRPr="008D6E38">
        <w:rPr>
          <w:rFonts w:cs="Times New Roman"/>
          <w:bCs/>
          <w:lang w:val="fr-CA"/>
        </w:rPr>
        <w:t xml:space="preserve"> Goudge </w:t>
      </w:r>
      <w:r w:rsidRPr="008D6E38">
        <w:rPr>
          <w:rFonts w:cs="Times New Roman"/>
          <w:bCs/>
          <w:lang w:val="fr-CA"/>
        </w:rPr>
        <w:t>à l’adresse</w:t>
      </w:r>
      <w:r w:rsidRPr="008D6E38">
        <w:rPr>
          <w:lang w:val="fr-CA"/>
        </w:rPr>
        <w:t> </w:t>
      </w:r>
      <w:r w:rsidR="004B2FEA" w:rsidRPr="008D6E38">
        <w:rPr>
          <w:rFonts w:cs="Times New Roman"/>
          <w:bCs/>
          <w:lang w:val="fr-CA"/>
        </w:rPr>
        <w:t xml:space="preserve">: </w:t>
      </w:r>
    </w:p>
    <w:p w14:paraId="2B0D29C7" w14:textId="77777777" w:rsidR="00D44F2B" w:rsidRPr="008D6E38" w:rsidRDefault="00D44F2B" w:rsidP="004B2FEA">
      <w:pPr>
        <w:jc w:val="both"/>
        <w:rPr>
          <w:rFonts w:cs="Times New Roman"/>
          <w:bCs/>
          <w:lang w:val="fr-CA"/>
        </w:rPr>
      </w:pPr>
    </w:p>
    <w:p w14:paraId="69B530EF" w14:textId="3419FB7A" w:rsidR="004B2FEA" w:rsidRDefault="008D6E38" w:rsidP="004B2FEA">
      <w:pPr>
        <w:jc w:val="both"/>
        <w:rPr>
          <w:rFonts w:cs="Times New Roman"/>
          <w:bCs/>
          <w:lang w:val="fr-CA"/>
        </w:rPr>
      </w:pPr>
      <w:hyperlink r:id="rId9" w:history="1">
        <w:r w:rsidR="00D44F2B" w:rsidRPr="008D6E38">
          <w:rPr>
            <w:rStyle w:val="Hyperlink"/>
            <w:rFonts w:cs="Times New Roman"/>
            <w:bCs/>
            <w:lang w:val="fr-CA"/>
          </w:rPr>
          <w:t>http://www.health.gov.on.ca/fr/common/ministry/publications/reports/physician_complaints/docs/physician_complaints_process_fr.pdf</w:t>
        </w:r>
      </w:hyperlink>
    </w:p>
    <w:p w14:paraId="63D13A74" w14:textId="77777777" w:rsidR="008D6E38" w:rsidRPr="008D6E38" w:rsidRDefault="008D6E38" w:rsidP="004B2FEA">
      <w:pPr>
        <w:jc w:val="both"/>
        <w:rPr>
          <w:rFonts w:cs="Times New Roman"/>
          <w:bCs/>
          <w:lang w:val="fr-CA"/>
        </w:rPr>
      </w:pPr>
    </w:p>
    <w:p w14:paraId="67233603" w14:textId="2290C7B2" w:rsidR="004B2FEA" w:rsidRPr="008D6E38" w:rsidRDefault="004F1534" w:rsidP="004B2FEA">
      <w:pPr>
        <w:jc w:val="both"/>
        <w:rPr>
          <w:rFonts w:cs="Times New Roman"/>
          <w:bCs/>
          <w:lang w:val="fr-CA"/>
        </w:rPr>
      </w:pPr>
      <w:r w:rsidRPr="008D6E38">
        <w:rPr>
          <w:rFonts w:cs="Times New Roman"/>
          <w:bCs/>
          <w:lang w:val="fr-CA"/>
        </w:rPr>
        <w:t xml:space="preserve">On peut consulter les jugements de la Cour suprême aux adresses </w:t>
      </w:r>
      <w:hyperlink r:id="rId10" w:history="1">
        <w:r w:rsidR="004B2FEA" w:rsidRPr="008D6E38">
          <w:rPr>
            <w:rStyle w:val="Hyperlink"/>
            <w:rFonts w:cs="Times New Roman"/>
            <w:bCs/>
            <w:lang w:val="fr-CA"/>
          </w:rPr>
          <w:t>http://Canlii.ca/c/hsipn</w:t>
        </w:r>
      </w:hyperlink>
      <w:r w:rsidR="004B2FEA" w:rsidRPr="008D6E38">
        <w:rPr>
          <w:rFonts w:cs="Times New Roman"/>
          <w:bCs/>
          <w:lang w:val="fr-CA"/>
        </w:rPr>
        <w:t xml:space="preserve"> </w:t>
      </w:r>
      <w:r w:rsidRPr="008D6E38">
        <w:rPr>
          <w:rFonts w:cs="Times New Roman"/>
          <w:bCs/>
          <w:lang w:val="fr-CA"/>
        </w:rPr>
        <w:t>et</w:t>
      </w:r>
      <w:r w:rsidR="004B2FEA" w:rsidRPr="008D6E38">
        <w:rPr>
          <w:rFonts w:cs="Times New Roman"/>
          <w:bCs/>
          <w:lang w:val="fr-CA"/>
        </w:rPr>
        <w:t xml:space="preserve"> </w:t>
      </w:r>
      <w:hyperlink r:id="rId11" w:history="1">
        <w:r w:rsidR="004B2FEA" w:rsidRPr="008D6E38">
          <w:rPr>
            <w:rStyle w:val="Hyperlink"/>
            <w:rFonts w:cs="Times New Roman"/>
            <w:bCs/>
            <w:lang w:val="fr-CA"/>
          </w:rPr>
          <w:t>http://Canlii.ca/c/hsipt</w:t>
        </w:r>
      </w:hyperlink>
      <w:r w:rsidR="004B2FEA" w:rsidRPr="008D6E38">
        <w:rPr>
          <w:rFonts w:cs="Times New Roman"/>
          <w:bCs/>
          <w:lang w:val="fr-CA"/>
        </w:rPr>
        <w:t xml:space="preserve">  </w:t>
      </w:r>
    </w:p>
    <w:p w14:paraId="6AAB6177" w14:textId="77777777" w:rsidR="004B2FEA" w:rsidRPr="002A7AEB" w:rsidRDefault="004B2FEA">
      <w:pPr>
        <w:rPr>
          <w:rFonts w:ascii="Times New Roman" w:hAnsi="Times New Roman" w:cs="Times New Roman"/>
          <w:b/>
          <w:sz w:val="24"/>
          <w:szCs w:val="24"/>
          <w:u w:val="single"/>
          <w:lang w:val="fr-CA"/>
        </w:rPr>
      </w:pPr>
    </w:p>
    <w:p w14:paraId="4CDBEE3A" w14:textId="77777777" w:rsidR="004B2FEA" w:rsidRPr="002A7AEB" w:rsidRDefault="004B2FEA">
      <w:pPr>
        <w:rPr>
          <w:rFonts w:ascii="Times New Roman" w:hAnsi="Times New Roman" w:cs="Times New Roman"/>
          <w:b/>
          <w:sz w:val="24"/>
          <w:szCs w:val="24"/>
          <w:u w:val="single"/>
          <w:lang w:val="fr-CA"/>
        </w:rPr>
      </w:pPr>
    </w:p>
    <w:p w14:paraId="2C4EF872" w14:textId="77777777" w:rsidR="004B2FEA" w:rsidRPr="002A7AEB" w:rsidRDefault="004B2FEA">
      <w:pPr>
        <w:rPr>
          <w:rFonts w:ascii="Times New Roman" w:hAnsi="Times New Roman" w:cs="Times New Roman"/>
          <w:b/>
          <w:sz w:val="24"/>
          <w:szCs w:val="24"/>
          <w:u w:val="single"/>
          <w:lang w:val="fr-CA"/>
        </w:rPr>
      </w:pPr>
    </w:p>
    <w:p w14:paraId="6C9DEAEE" w14:textId="77777777" w:rsidR="004B2FEA" w:rsidRPr="002A7AEB" w:rsidRDefault="004B2FEA">
      <w:pPr>
        <w:rPr>
          <w:rFonts w:ascii="Times New Roman" w:hAnsi="Times New Roman" w:cs="Times New Roman"/>
          <w:b/>
          <w:sz w:val="24"/>
          <w:szCs w:val="24"/>
          <w:u w:val="single"/>
          <w:lang w:val="fr-CA"/>
        </w:rPr>
      </w:pPr>
    </w:p>
    <w:p w14:paraId="014A8B2D" w14:textId="77777777" w:rsidR="004B2FEA" w:rsidRPr="002A7AEB" w:rsidRDefault="004B2FEA">
      <w:pPr>
        <w:rPr>
          <w:rFonts w:ascii="Times New Roman" w:hAnsi="Times New Roman" w:cs="Times New Roman"/>
          <w:b/>
          <w:sz w:val="24"/>
          <w:szCs w:val="24"/>
          <w:u w:val="single"/>
          <w:lang w:val="fr-CA"/>
        </w:rPr>
      </w:pPr>
    </w:p>
    <w:p w14:paraId="23C9E13E" w14:textId="77777777" w:rsidR="004B2FEA" w:rsidRPr="002A7AEB" w:rsidRDefault="004B2FEA">
      <w:pPr>
        <w:rPr>
          <w:rFonts w:ascii="Times New Roman" w:hAnsi="Times New Roman" w:cs="Times New Roman"/>
          <w:b/>
          <w:sz w:val="24"/>
          <w:szCs w:val="24"/>
          <w:u w:val="single"/>
          <w:lang w:val="fr-CA"/>
        </w:rPr>
      </w:pPr>
    </w:p>
    <w:p w14:paraId="12D2BB3A" w14:textId="77777777" w:rsidR="004B2FEA" w:rsidRPr="002A7AEB" w:rsidRDefault="004B2FEA">
      <w:pPr>
        <w:rPr>
          <w:rFonts w:ascii="Times New Roman" w:hAnsi="Times New Roman" w:cs="Times New Roman"/>
          <w:b/>
          <w:sz w:val="24"/>
          <w:szCs w:val="24"/>
          <w:u w:val="single"/>
          <w:lang w:val="fr-CA"/>
        </w:rPr>
      </w:pPr>
    </w:p>
    <w:p w14:paraId="39656BC9" w14:textId="77777777" w:rsidR="004B2FEA" w:rsidRPr="002A7AEB" w:rsidRDefault="004B2FEA">
      <w:pPr>
        <w:rPr>
          <w:rFonts w:ascii="Times New Roman" w:hAnsi="Times New Roman" w:cs="Times New Roman"/>
          <w:b/>
          <w:sz w:val="24"/>
          <w:szCs w:val="24"/>
          <w:u w:val="single"/>
          <w:lang w:val="fr-CA"/>
        </w:rPr>
      </w:pPr>
    </w:p>
    <w:p w14:paraId="02E4D9B3" w14:textId="77777777" w:rsidR="004B2FEA" w:rsidRPr="002A7AEB" w:rsidRDefault="004B2FEA">
      <w:pPr>
        <w:rPr>
          <w:rFonts w:ascii="Times New Roman" w:hAnsi="Times New Roman" w:cs="Times New Roman"/>
          <w:b/>
          <w:sz w:val="24"/>
          <w:szCs w:val="24"/>
          <w:u w:val="single"/>
          <w:lang w:val="fr-CA"/>
        </w:rPr>
      </w:pPr>
    </w:p>
    <w:p w14:paraId="20805164" w14:textId="77777777" w:rsidR="004B2FEA" w:rsidRPr="002A7AEB" w:rsidRDefault="004B2FEA">
      <w:pPr>
        <w:rPr>
          <w:rFonts w:ascii="Times New Roman" w:hAnsi="Times New Roman" w:cs="Times New Roman"/>
          <w:b/>
          <w:sz w:val="24"/>
          <w:szCs w:val="24"/>
          <w:u w:val="single"/>
          <w:lang w:val="fr-CA"/>
        </w:rPr>
      </w:pPr>
    </w:p>
    <w:p w14:paraId="75BF26FE" w14:textId="77777777" w:rsidR="004B2FEA" w:rsidRPr="002A7AEB" w:rsidRDefault="004B2FEA">
      <w:pPr>
        <w:rPr>
          <w:rFonts w:ascii="Times New Roman" w:hAnsi="Times New Roman" w:cs="Times New Roman"/>
          <w:b/>
          <w:sz w:val="24"/>
          <w:szCs w:val="24"/>
          <w:u w:val="single"/>
          <w:lang w:val="fr-CA"/>
        </w:rPr>
      </w:pPr>
    </w:p>
    <w:p w14:paraId="4147E1EC" w14:textId="77777777" w:rsidR="004B2FEA" w:rsidRPr="002A7AEB" w:rsidRDefault="004B2FEA">
      <w:pPr>
        <w:rPr>
          <w:rFonts w:ascii="Times New Roman" w:hAnsi="Times New Roman" w:cs="Times New Roman"/>
          <w:b/>
          <w:sz w:val="24"/>
          <w:szCs w:val="24"/>
          <w:u w:val="single"/>
          <w:lang w:val="fr-CA"/>
        </w:rPr>
      </w:pPr>
    </w:p>
    <w:p w14:paraId="7DB2FA1D" w14:textId="77777777" w:rsidR="004B2FEA" w:rsidRPr="002A7AEB" w:rsidRDefault="004B2FEA">
      <w:pPr>
        <w:rPr>
          <w:rFonts w:ascii="Times New Roman" w:hAnsi="Times New Roman" w:cs="Times New Roman"/>
          <w:b/>
          <w:sz w:val="24"/>
          <w:szCs w:val="24"/>
          <w:u w:val="single"/>
          <w:lang w:val="fr-CA"/>
        </w:rPr>
      </w:pPr>
    </w:p>
    <w:p w14:paraId="56323381" w14:textId="77777777" w:rsidR="004B2FEA" w:rsidRPr="002A7AEB" w:rsidRDefault="004B2FEA">
      <w:pPr>
        <w:rPr>
          <w:rFonts w:ascii="Times New Roman" w:hAnsi="Times New Roman" w:cs="Times New Roman"/>
          <w:b/>
          <w:sz w:val="24"/>
          <w:szCs w:val="24"/>
          <w:u w:val="single"/>
          <w:lang w:val="fr-CA"/>
        </w:rPr>
      </w:pPr>
    </w:p>
    <w:p w14:paraId="5EEEB733" w14:textId="77777777" w:rsidR="004B2FEA" w:rsidRPr="002A7AEB" w:rsidRDefault="004B2FEA">
      <w:pPr>
        <w:rPr>
          <w:rFonts w:ascii="Times New Roman" w:hAnsi="Times New Roman" w:cs="Times New Roman"/>
          <w:b/>
          <w:sz w:val="24"/>
          <w:szCs w:val="24"/>
          <w:u w:val="single"/>
          <w:lang w:val="fr-CA"/>
        </w:rPr>
      </w:pPr>
    </w:p>
    <w:p w14:paraId="06F7097B" w14:textId="77777777" w:rsidR="004B2FEA" w:rsidRPr="002A7AEB" w:rsidRDefault="004B2FEA">
      <w:pPr>
        <w:rPr>
          <w:rFonts w:ascii="Times New Roman" w:hAnsi="Times New Roman" w:cs="Times New Roman"/>
          <w:b/>
          <w:sz w:val="24"/>
          <w:szCs w:val="24"/>
          <w:u w:val="single"/>
          <w:lang w:val="fr-CA"/>
        </w:rPr>
      </w:pPr>
    </w:p>
    <w:p w14:paraId="4E336104" w14:textId="77777777" w:rsidR="004B2FEA" w:rsidRPr="002A7AEB" w:rsidRDefault="004B2FEA">
      <w:pPr>
        <w:rPr>
          <w:rFonts w:ascii="Times New Roman" w:hAnsi="Times New Roman" w:cs="Times New Roman"/>
          <w:b/>
          <w:sz w:val="24"/>
          <w:szCs w:val="24"/>
          <w:u w:val="single"/>
          <w:lang w:val="fr-CA"/>
        </w:rPr>
      </w:pPr>
    </w:p>
    <w:p w14:paraId="241DAC2C" w14:textId="77777777" w:rsidR="004B2FEA" w:rsidRPr="002A7AEB" w:rsidRDefault="004B2FEA">
      <w:pPr>
        <w:rPr>
          <w:rFonts w:ascii="Times New Roman" w:hAnsi="Times New Roman" w:cs="Times New Roman"/>
          <w:b/>
          <w:sz w:val="24"/>
          <w:szCs w:val="24"/>
          <w:u w:val="single"/>
          <w:lang w:val="fr-CA"/>
        </w:rPr>
      </w:pPr>
    </w:p>
    <w:p w14:paraId="2162E608" w14:textId="77777777" w:rsidR="004B2FEA" w:rsidRPr="002A7AEB" w:rsidRDefault="004B2FEA">
      <w:pPr>
        <w:rPr>
          <w:rFonts w:ascii="Times New Roman" w:hAnsi="Times New Roman" w:cs="Times New Roman"/>
          <w:b/>
          <w:sz w:val="24"/>
          <w:szCs w:val="24"/>
          <w:u w:val="single"/>
          <w:lang w:val="fr-CA"/>
        </w:rPr>
      </w:pPr>
    </w:p>
    <w:p w14:paraId="7EEBE9C5" w14:textId="3C1FD718" w:rsidR="006E10E0" w:rsidRDefault="006E10E0">
      <w:pPr>
        <w:rPr>
          <w:rFonts w:ascii="Times New Roman" w:hAnsi="Times New Roman" w:cs="Times New Roman"/>
          <w:b/>
          <w:sz w:val="24"/>
          <w:szCs w:val="24"/>
          <w:u w:val="single"/>
          <w:lang w:val="fr-CA"/>
        </w:rPr>
      </w:pPr>
    </w:p>
    <w:p w14:paraId="2C8B76DB" w14:textId="7D5B7FCE" w:rsidR="008D6E38" w:rsidRDefault="008D6E38">
      <w:pPr>
        <w:rPr>
          <w:rFonts w:ascii="Times New Roman" w:hAnsi="Times New Roman" w:cs="Times New Roman"/>
          <w:b/>
          <w:sz w:val="24"/>
          <w:szCs w:val="24"/>
          <w:u w:val="single"/>
          <w:lang w:val="fr-CA"/>
        </w:rPr>
      </w:pPr>
    </w:p>
    <w:p w14:paraId="3A42F048" w14:textId="3508CA1B" w:rsidR="008D6E38" w:rsidRDefault="008D6E38">
      <w:pPr>
        <w:rPr>
          <w:rFonts w:ascii="Times New Roman" w:hAnsi="Times New Roman" w:cs="Times New Roman"/>
          <w:b/>
          <w:sz w:val="24"/>
          <w:szCs w:val="24"/>
          <w:u w:val="single"/>
          <w:lang w:val="fr-CA"/>
        </w:rPr>
      </w:pPr>
    </w:p>
    <w:p w14:paraId="2D3E4062" w14:textId="4838A985" w:rsidR="008D6E38" w:rsidRDefault="008D6E38">
      <w:pPr>
        <w:rPr>
          <w:rFonts w:ascii="Times New Roman" w:hAnsi="Times New Roman" w:cs="Times New Roman"/>
          <w:b/>
          <w:sz w:val="24"/>
          <w:szCs w:val="24"/>
          <w:u w:val="single"/>
          <w:lang w:val="fr-CA"/>
        </w:rPr>
      </w:pPr>
    </w:p>
    <w:p w14:paraId="40CC3CD1" w14:textId="7645EE2C" w:rsidR="008D6E38" w:rsidRDefault="008D6E38">
      <w:pPr>
        <w:rPr>
          <w:rFonts w:ascii="Times New Roman" w:hAnsi="Times New Roman" w:cs="Times New Roman"/>
          <w:b/>
          <w:sz w:val="24"/>
          <w:szCs w:val="24"/>
          <w:u w:val="single"/>
          <w:lang w:val="fr-CA"/>
        </w:rPr>
      </w:pPr>
    </w:p>
    <w:p w14:paraId="73CEFC6D" w14:textId="66B6D7E8" w:rsidR="008D6E38" w:rsidRDefault="008D6E38">
      <w:pPr>
        <w:rPr>
          <w:rFonts w:ascii="Times New Roman" w:hAnsi="Times New Roman" w:cs="Times New Roman"/>
          <w:b/>
          <w:sz w:val="24"/>
          <w:szCs w:val="24"/>
          <w:u w:val="single"/>
          <w:lang w:val="fr-CA"/>
        </w:rPr>
      </w:pPr>
    </w:p>
    <w:p w14:paraId="0F85D84B" w14:textId="77777777" w:rsidR="008D6E38" w:rsidRPr="002A7AEB" w:rsidRDefault="008D6E38">
      <w:pPr>
        <w:rPr>
          <w:rFonts w:ascii="Times New Roman" w:hAnsi="Times New Roman" w:cs="Times New Roman"/>
          <w:b/>
          <w:sz w:val="24"/>
          <w:szCs w:val="24"/>
          <w:u w:val="single"/>
          <w:lang w:val="fr-CA"/>
        </w:rPr>
      </w:pPr>
      <w:bookmarkStart w:id="0" w:name="_GoBack"/>
      <w:bookmarkEnd w:id="0"/>
    </w:p>
    <w:p w14:paraId="4D6E2EFE" w14:textId="77777777" w:rsidR="006E10E0" w:rsidRPr="002A7AEB" w:rsidRDefault="006E10E0" w:rsidP="006E10E0">
      <w:pPr>
        <w:spacing w:line="240" w:lineRule="auto"/>
        <w:jc w:val="center"/>
        <w:rPr>
          <w:rFonts w:ascii="Times New Roman" w:hAnsi="Times New Roman" w:cs="Times New Roman"/>
          <w:b/>
          <w:iCs/>
          <w:sz w:val="24"/>
          <w:szCs w:val="24"/>
          <w:lang w:val="fr-CA"/>
        </w:rPr>
      </w:pPr>
      <w:r w:rsidRPr="002A7AEB">
        <w:rPr>
          <w:rFonts w:ascii="Times New Roman" w:hAnsi="Times New Roman" w:cs="Times New Roman"/>
          <w:b/>
          <w:iCs/>
          <w:noProof/>
          <w:sz w:val="24"/>
          <w:szCs w:val="24"/>
          <w:lang w:val="fr-CA" w:eastAsia="fr-CA"/>
        </w:rPr>
        <w:lastRenderedPageBreak/>
        <w:drawing>
          <wp:inline distT="0" distB="0" distL="0" distR="0" wp14:anchorId="192BD638" wp14:editId="41C5E914">
            <wp:extent cx="2410594" cy="787400"/>
            <wp:effectExtent l="0" t="0" r="8890" b="0"/>
            <wp:docPr id="7" name="Picture 9" descr="ccpa_logo09_vf.jpg">
              <a:extLst xmlns:a="http://schemas.openxmlformats.org/drawingml/2006/main">
                <a:ext uri="{FF2B5EF4-FFF2-40B4-BE49-F238E27FC236}">
                  <a16:creationId xmlns:a16="http://schemas.microsoft.com/office/drawing/2014/main" id="{4E5CECD6-FBA8-4AE3-BB78-638C2C5D9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cpa_logo09_vf.jpg">
                      <a:extLst>
                        <a:ext uri="{FF2B5EF4-FFF2-40B4-BE49-F238E27FC236}">
                          <a16:creationId xmlns:a16="http://schemas.microsoft.com/office/drawing/2014/main" id="{4E5CECD6-FBA8-4AE3-BB78-638C2C5D9D6C}"/>
                        </a:ext>
                      </a:extLst>
                    </pic:cNvPr>
                    <pic:cNvPicPr>
                      <a:picLocks noChangeAspect="1"/>
                    </pic:cNvPicPr>
                  </pic:nvPicPr>
                  <pic:blipFill>
                    <a:blip r:embed="rId12" cstate="print"/>
                    <a:srcRect/>
                    <a:stretch>
                      <a:fillRect/>
                    </a:stretch>
                  </pic:blipFill>
                  <pic:spPr bwMode="auto">
                    <a:xfrm>
                      <a:off x="0" y="0"/>
                      <a:ext cx="2439920" cy="796979"/>
                    </a:xfrm>
                    <a:prstGeom prst="rect">
                      <a:avLst/>
                    </a:prstGeom>
                    <a:noFill/>
                    <a:ln w="9525">
                      <a:noFill/>
                      <a:miter lim="800000"/>
                      <a:headEnd/>
                      <a:tailEnd/>
                    </a:ln>
                  </pic:spPr>
                </pic:pic>
              </a:graphicData>
            </a:graphic>
          </wp:inline>
        </w:drawing>
      </w:r>
      <w:r w:rsidRPr="002A7AEB">
        <w:rPr>
          <w:rFonts w:ascii="Times New Roman" w:hAnsi="Times New Roman" w:cs="Times New Roman"/>
          <w:b/>
          <w:iCs/>
          <w:noProof/>
          <w:sz w:val="24"/>
          <w:szCs w:val="24"/>
          <w:lang w:val="fr-CA" w:eastAsia="fr-CA"/>
        </w:rPr>
        <w:drawing>
          <wp:inline distT="0" distB="0" distL="0" distR="0" wp14:anchorId="608B69B9" wp14:editId="5F63C6A8">
            <wp:extent cx="689610" cy="689610"/>
            <wp:effectExtent l="0" t="0" r="0" b="0"/>
            <wp:docPr id="8" name="Picture 7">
              <a:extLst xmlns:a="http://schemas.openxmlformats.org/drawingml/2006/main">
                <a:ext uri="{FF2B5EF4-FFF2-40B4-BE49-F238E27FC236}">
                  <a16:creationId xmlns:a16="http://schemas.microsoft.com/office/drawing/2014/main" id="{A566C3BB-BD51-4525-B6F2-38F0EC6FC0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66C3BB-BD51-4525-B6F2-38F0EC6FC05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64" cy="704864"/>
                    </a:xfrm>
                    <a:prstGeom prst="rect">
                      <a:avLst/>
                    </a:prstGeom>
                    <a:ln w="12700">
                      <a:noFill/>
                    </a:ln>
                  </pic:spPr>
                </pic:pic>
              </a:graphicData>
            </a:graphic>
          </wp:inline>
        </w:drawing>
      </w:r>
    </w:p>
    <w:p w14:paraId="170DA74F" w14:textId="77777777" w:rsidR="006E10E0" w:rsidRPr="002A7AEB" w:rsidRDefault="006E10E0" w:rsidP="006E10E0">
      <w:pPr>
        <w:spacing w:line="240" w:lineRule="auto"/>
        <w:jc w:val="center"/>
        <w:rPr>
          <w:rFonts w:ascii="Times New Roman" w:hAnsi="Times New Roman" w:cs="Times New Roman"/>
          <w:b/>
          <w:iCs/>
          <w:sz w:val="24"/>
          <w:szCs w:val="24"/>
          <w:lang w:val="fr-CA"/>
        </w:rPr>
      </w:pPr>
    </w:p>
    <w:p w14:paraId="01D83DCC" w14:textId="70938F57" w:rsidR="006E10E0" w:rsidRPr="002A7AEB" w:rsidRDefault="00743E80" w:rsidP="008D6E38">
      <w:pPr>
        <w:pStyle w:val="Heading1"/>
        <w:rPr>
          <w:lang w:val="fr-CA"/>
        </w:rPr>
      </w:pPr>
      <w:r>
        <w:rPr>
          <w:lang w:val="fr-CA"/>
        </w:rPr>
        <w:t>Adopter l’approche à double perspective :</w:t>
      </w:r>
      <w:r w:rsidR="006E10E0" w:rsidRPr="002A7AEB">
        <w:rPr>
          <w:lang w:val="fr-CA"/>
        </w:rPr>
        <w:t xml:space="preserve"> </w:t>
      </w:r>
      <w:r w:rsidR="006F7DB0">
        <w:rPr>
          <w:lang w:val="fr-CA"/>
        </w:rPr>
        <w:t>l’</w:t>
      </w:r>
      <w:r>
        <w:rPr>
          <w:lang w:val="fr-CA"/>
        </w:rPr>
        <w:t>Initiative des CÉP autochtones de l’A</w:t>
      </w:r>
      <w:r w:rsidR="006E10E0" w:rsidRPr="002A7AEB">
        <w:rPr>
          <w:lang w:val="fr-CA"/>
        </w:rPr>
        <w:t>CCP</w:t>
      </w:r>
    </w:p>
    <w:p w14:paraId="5FC76225" w14:textId="77777777" w:rsidR="006E10E0" w:rsidRPr="002A7AEB" w:rsidRDefault="006E10E0" w:rsidP="006E10E0">
      <w:pPr>
        <w:spacing w:line="240" w:lineRule="auto"/>
        <w:rPr>
          <w:rFonts w:ascii="Times New Roman" w:hAnsi="Times New Roman" w:cs="Times New Roman"/>
          <w:i/>
          <w:iCs/>
          <w:sz w:val="24"/>
          <w:szCs w:val="24"/>
          <w:lang w:val="fr-CA"/>
        </w:rPr>
      </w:pPr>
    </w:p>
    <w:p w14:paraId="7F0D17A2" w14:textId="2A11EEB4" w:rsidR="006E10E0" w:rsidRPr="008D6E38" w:rsidRDefault="003B3996" w:rsidP="006E10E0">
      <w:pPr>
        <w:spacing w:line="240" w:lineRule="auto"/>
        <w:rPr>
          <w:rFonts w:cs="Times New Roman"/>
          <w:i/>
          <w:iCs/>
          <w:lang w:val="fr-CA"/>
        </w:rPr>
      </w:pPr>
      <w:r w:rsidRPr="008D6E38">
        <w:rPr>
          <w:rFonts w:cs="Times New Roman"/>
          <w:i/>
          <w:iCs/>
          <w:lang w:val="fr-CA"/>
        </w:rPr>
        <w:t>Art</w:t>
      </w:r>
      <w:r w:rsidR="00743E80" w:rsidRPr="008D6E38">
        <w:rPr>
          <w:rFonts w:cs="Times New Roman"/>
          <w:i/>
          <w:iCs/>
          <w:lang w:val="fr-CA"/>
        </w:rPr>
        <w:t>i</w:t>
      </w:r>
      <w:r w:rsidRPr="008D6E38">
        <w:rPr>
          <w:rFonts w:cs="Times New Roman"/>
          <w:i/>
          <w:iCs/>
          <w:lang w:val="fr-CA"/>
        </w:rPr>
        <w:t>c</w:t>
      </w:r>
      <w:r w:rsidR="00743E80" w:rsidRPr="008D6E38">
        <w:rPr>
          <w:rFonts w:cs="Times New Roman"/>
          <w:i/>
          <w:iCs/>
          <w:lang w:val="fr-CA"/>
        </w:rPr>
        <w:t>le corédigé par le sous-comité sur l’Initiative des CÉP autochtones</w:t>
      </w:r>
      <w:r w:rsidR="006E10E0" w:rsidRPr="008D6E38">
        <w:rPr>
          <w:rFonts w:cs="Times New Roman"/>
          <w:i/>
          <w:iCs/>
          <w:lang w:val="fr-CA"/>
        </w:rPr>
        <w:t xml:space="preserve"> [Natasha Caverley (Ph</w:t>
      </w:r>
      <w:r w:rsidR="00743E80" w:rsidRPr="008D6E38">
        <w:rPr>
          <w:rFonts w:cs="Times New Roman"/>
          <w:i/>
          <w:iCs/>
          <w:lang w:val="fr-CA"/>
        </w:rPr>
        <w:t>. </w:t>
      </w:r>
      <w:r w:rsidR="006E10E0" w:rsidRPr="008D6E38">
        <w:rPr>
          <w:rFonts w:cs="Times New Roman"/>
          <w:i/>
          <w:iCs/>
          <w:lang w:val="fr-CA"/>
        </w:rPr>
        <w:t>D</w:t>
      </w:r>
      <w:r w:rsidR="00743E80" w:rsidRPr="008D6E38">
        <w:rPr>
          <w:rFonts w:cs="Times New Roman"/>
          <w:i/>
          <w:iCs/>
          <w:lang w:val="fr-CA"/>
        </w:rPr>
        <w:t>.</w:t>
      </w:r>
      <w:r w:rsidR="006E10E0" w:rsidRPr="008D6E38">
        <w:rPr>
          <w:rFonts w:cs="Times New Roman"/>
          <w:i/>
          <w:iCs/>
          <w:lang w:val="fr-CA"/>
        </w:rPr>
        <w:t>, CCC), Carrie Foster (</w:t>
      </w:r>
      <w:r w:rsidR="00126A0B" w:rsidRPr="008D6E38">
        <w:rPr>
          <w:rFonts w:cs="Times New Roman"/>
          <w:i/>
          <w:iCs/>
          <w:lang w:val="fr-CA"/>
        </w:rPr>
        <w:t>TCF</w:t>
      </w:r>
      <w:r w:rsidR="006E10E0" w:rsidRPr="008D6E38">
        <w:rPr>
          <w:rFonts w:cs="Times New Roman"/>
          <w:i/>
          <w:iCs/>
          <w:lang w:val="fr-CA"/>
        </w:rPr>
        <w:t>, PST, RDT, CCC, M.Sc</w:t>
      </w:r>
      <w:r w:rsidR="009C50E2" w:rsidRPr="008D6E38">
        <w:rPr>
          <w:rFonts w:cs="Times New Roman"/>
          <w:i/>
          <w:iCs/>
          <w:lang w:val="fr-CA"/>
        </w:rPr>
        <w:t>.</w:t>
      </w:r>
      <w:r w:rsidR="006E10E0" w:rsidRPr="008D6E38">
        <w:rPr>
          <w:rFonts w:cs="Times New Roman"/>
          <w:i/>
          <w:iCs/>
          <w:lang w:val="fr-CA"/>
        </w:rPr>
        <w:t>, M.A.), Kim Hollihan (</w:t>
      </w:r>
      <w:r w:rsidR="00126A0B" w:rsidRPr="008D6E38">
        <w:rPr>
          <w:rFonts w:cs="Times New Roman"/>
          <w:i/>
          <w:iCs/>
          <w:lang w:val="fr-CA"/>
        </w:rPr>
        <w:t>D. É</w:t>
      </w:r>
      <w:r w:rsidR="006E10E0" w:rsidRPr="008D6E38">
        <w:rPr>
          <w:rFonts w:cs="Times New Roman"/>
          <w:i/>
          <w:iCs/>
          <w:lang w:val="fr-CA"/>
        </w:rPr>
        <w:t>d</w:t>
      </w:r>
      <w:r w:rsidR="00126A0B" w:rsidRPr="008D6E38">
        <w:rPr>
          <w:rFonts w:cs="Times New Roman"/>
          <w:i/>
          <w:iCs/>
          <w:lang w:val="fr-CA"/>
        </w:rPr>
        <w:t>.</w:t>
      </w:r>
      <w:r w:rsidR="006E10E0" w:rsidRPr="008D6E38">
        <w:rPr>
          <w:rFonts w:cs="Times New Roman"/>
          <w:i/>
          <w:iCs/>
          <w:lang w:val="fr-CA"/>
        </w:rPr>
        <w:t>)</w:t>
      </w:r>
      <w:r w:rsidR="00743E80" w:rsidRPr="008D6E38">
        <w:rPr>
          <w:rFonts w:cs="Times New Roman"/>
          <w:i/>
          <w:iCs/>
          <w:lang w:val="fr-CA"/>
        </w:rPr>
        <w:t>] et</w:t>
      </w:r>
      <w:r w:rsidR="006E10E0" w:rsidRPr="008D6E38">
        <w:rPr>
          <w:rFonts w:cs="Times New Roman"/>
          <w:i/>
          <w:iCs/>
          <w:lang w:val="fr-CA"/>
        </w:rPr>
        <w:t xml:space="preserve"> </w:t>
      </w:r>
      <w:r w:rsidR="00743E80" w:rsidRPr="008D6E38">
        <w:rPr>
          <w:rFonts w:cs="Times New Roman"/>
          <w:i/>
          <w:iCs/>
          <w:lang w:val="fr-CA"/>
        </w:rPr>
        <w:t xml:space="preserve">la présidente du Comité de révision des CÉP autochtones </w:t>
      </w:r>
      <w:r w:rsidR="006E10E0" w:rsidRPr="008D6E38">
        <w:rPr>
          <w:rFonts w:cs="Times New Roman"/>
          <w:i/>
          <w:iCs/>
          <w:lang w:val="fr-CA"/>
        </w:rPr>
        <w:t>Danielle Lambrecht (</w:t>
      </w:r>
      <w:r w:rsidR="009C50E2" w:rsidRPr="008D6E38">
        <w:rPr>
          <w:rFonts w:cs="Times New Roman"/>
          <w:i/>
          <w:iCs/>
          <w:lang w:val="fr-CA"/>
        </w:rPr>
        <w:t>TSI</w:t>
      </w:r>
      <w:r w:rsidR="006E10E0" w:rsidRPr="008D6E38">
        <w:rPr>
          <w:rFonts w:cs="Times New Roman"/>
          <w:i/>
          <w:iCs/>
          <w:lang w:val="fr-CA"/>
        </w:rPr>
        <w:t>, M</w:t>
      </w:r>
      <w:r w:rsidR="00C2022F" w:rsidRPr="008D6E38">
        <w:rPr>
          <w:rFonts w:cs="Times New Roman"/>
          <w:i/>
          <w:iCs/>
          <w:lang w:val="fr-CA"/>
        </w:rPr>
        <w:t>.</w:t>
      </w:r>
      <w:r w:rsidR="006E10E0" w:rsidRPr="008D6E38">
        <w:rPr>
          <w:rFonts w:cs="Times New Roman"/>
          <w:i/>
          <w:iCs/>
          <w:lang w:val="fr-CA"/>
        </w:rPr>
        <w:t>C</w:t>
      </w:r>
      <w:r w:rsidR="00C2022F" w:rsidRPr="008D6E38">
        <w:rPr>
          <w:rFonts w:cs="Times New Roman"/>
          <w:i/>
          <w:iCs/>
          <w:lang w:val="fr-CA"/>
        </w:rPr>
        <w:t>.</w:t>
      </w:r>
      <w:r w:rsidR="006E10E0" w:rsidRPr="008D6E38">
        <w:rPr>
          <w:rFonts w:cs="Times New Roman"/>
          <w:i/>
          <w:iCs/>
          <w:lang w:val="fr-CA"/>
        </w:rPr>
        <w:t>, CCC)</w:t>
      </w:r>
    </w:p>
    <w:p w14:paraId="34508BCD" w14:textId="77777777" w:rsidR="006E10E0" w:rsidRPr="008D6E38" w:rsidRDefault="006E10E0" w:rsidP="006E10E0">
      <w:pPr>
        <w:spacing w:line="240" w:lineRule="auto"/>
        <w:rPr>
          <w:rFonts w:cs="Times New Roman"/>
          <w:i/>
          <w:iCs/>
          <w:lang w:val="fr-CA"/>
        </w:rPr>
      </w:pPr>
    </w:p>
    <w:p w14:paraId="11100B52" w14:textId="6DEB4768" w:rsidR="006E10E0" w:rsidRPr="008D6E38" w:rsidRDefault="00F71443" w:rsidP="003B3996">
      <w:pPr>
        <w:spacing w:line="240" w:lineRule="auto"/>
        <w:rPr>
          <w:rFonts w:cs="Times New Roman"/>
          <w:lang w:val="fr-CA"/>
        </w:rPr>
      </w:pPr>
      <w:r w:rsidRPr="008D6E38">
        <w:rPr>
          <w:rFonts w:cs="Times New Roman"/>
          <w:lang w:val="fr-CA"/>
        </w:rPr>
        <w:t xml:space="preserve">Albert Marshall, </w:t>
      </w:r>
      <w:r w:rsidR="00743E80" w:rsidRPr="008D6E38">
        <w:rPr>
          <w:rFonts w:cs="Times New Roman"/>
          <w:lang w:val="fr-CA"/>
        </w:rPr>
        <w:t xml:space="preserve">aîné de la Première Nation </w:t>
      </w:r>
      <w:r w:rsidR="003B3996" w:rsidRPr="008D6E38">
        <w:rPr>
          <w:rFonts w:cs="Times New Roman"/>
          <w:lang w:val="fr-CA"/>
        </w:rPr>
        <w:t>Mi’kmaq</w:t>
      </w:r>
      <w:r w:rsidRPr="008D6E38">
        <w:rPr>
          <w:rFonts w:cs="Times New Roman"/>
          <w:lang w:val="fr-CA"/>
        </w:rPr>
        <w:t>,</w:t>
      </w:r>
      <w:r w:rsidR="003B3996" w:rsidRPr="008D6E38">
        <w:rPr>
          <w:rFonts w:cs="Times New Roman"/>
          <w:lang w:val="fr-CA"/>
        </w:rPr>
        <w:t xml:space="preserve"> </w:t>
      </w:r>
      <w:r w:rsidR="006E10E0" w:rsidRPr="008D6E38">
        <w:rPr>
          <w:rFonts w:cs="Times New Roman"/>
          <w:lang w:val="fr-CA"/>
        </w:rPr>
        <w:t>indi</w:t>
      </w:r>
      <w:r w:rsidR="003B3996" w:rsidRPr="008D6E38">
        <w:rPr>
          <w:rFonts w:cs="Times New Roman"/>
          <w:lang w:val="fr-CA"/>
        </w:rPr>
        <w:t xml:space="preserve">que que </w:t>
      </w:r>
      <w:r w:rsidRPr="008D6E38">
        <w:rPr>
          <w:rFonts w:cs="Times New Roman"/>
          <w:lang w:val="fr-CA"/>
        </w:rPr>
        <w:t>l</w:t>
      </w:r>
      <w:r w:rsidR="00AA7090" w:rsidRPr="008D6E38">
        <w:rPr>
          <w:rFonts w:cs="Times New Roman"/>
          <w:lang w:val="fr-CA"/>
        </w:rPr>
        <w:t xml:space="preserve">’approche </w:t>
      </w:r>
      <w:r w:rsidRPr="008D6E38">
        <w:rPr>
          <w:rFonts w:cs="Times New Roman"/>
          <w:lang w:val="fr-CA"/>
        </w:rPr>
        <w:t xml:space="preserve">à </w:t>
      </w:r>
      <w:r w:rsidR="00377807" w:rsidRPr="008D6E38">
        <w:rPr>
          <w:rFonts w:cs="Times New Roman"/>
          <w:lang w:val="fr-CA"/>
        </w:rPr>
        <w:t>double perspective (</w:t>
      </w:r>
      <w:r w:rsidR="003B3996" w:rsidRPr="008D6E38">
        <w:rPr>
          <w:rFonts w:cs="Times New Roman"/>
          <w:i/>
          <w:iCs/>
          <w:lang w:val="fr-CA"/>
        </w:rPr>
        <w:t>Etuaptmumk</w:t>
      </w:r>
      <w:r w:rsidRPr="008D6E38">
        <w:rPr>
          <w:rFonts w:cs="Times New Roman"/>
          <w:lang w:val="fr-CA"/>
        </w:rPr>
        <w:t>)</w:t>
      </w:r>
      <w:r w:rsidR="00377807" w:rsidRPr="008D6E38">
        <w:rPr>
          <w:rFonts w:cs="Times New Roman"/>
          <w:lang w:val="fr-CA"/>
        </w:rPr>
        <w:t xml:space="preserve"> </w:t>
      </w:r>
      <w:r w:rsidR="00AA7090" w:rsidRPr="008D6E38">
        <w:rPr>
          <w:rFonts w:cs="Times New Roman"/>
          <w:lang w:val="fr-CA"/>
        </w:rPr>
        <w:t xml:space="preserve">chère à de nombreux peuples autochtones prône la mise en commun de </w:t>
      </w:r>
      <w:r w:rsidR="00377807" w:rsidRPr="008D6E38">
        <w:rPr>
          <w:rFonts w:cs="Times New Roman"/>
          <w:lang w:val="fr-CA"/>
        </w:rPr>
        <w:t>points de vue</w:t>
      </w:r>
      <w:r w:rsidR="00AA7090" w:rsidRPr="008D6E38">
        <w:rPr>
          <w:rFonts w:cs="Times New Roman"/>
          <w:lang w:val="fr-CA"/>
        </w:rPr>
        <w:t xml:space="preserve"> multiples. Elle </w:t>
      </w:r>
      <w:r w:rsidR="003B3996" w:rsidRPr="008D6E38">
        <w:rPr>
          <w:rFonts w:cs="Times New Roman"/>
          <w:lang w:val="fr-CA"/>
        </w:rPr>
        <w:t xml:space="preserve">favorise un changement </w:t>
      </w:r>
      <w:r w:rsidR="00377807" w:rsidRPr="008D6E38">
        <w:rPr>
          <w:rFonts w:cs="Times New Roman"/>
          <w:lang w:val="fr-CA"/>
        </w:rPr>
        <w:t xml:space="preserve">important </w:t>
      </w:r>
      <w:r w:rsidR="003B3996" w:rsidRPr="008D6E38">
        <w:rPr>
          <w:rFonts w:cs="Times New Roman"/>
          <w:lang w:val="fr-CA"/>
        </w:rPr>
        <w:t xml:space="preserve">dans les </w:t>
      </w:r>
      <w:r w:rsidR="00377807" w:rsidRPr="008D6E38">
        <w:rPr>
          <w:rFonts w:cs="Times New Roman"/>
          <w:lang w:val="fr-CA"/>
        </w:rPr>
        <w:t>efforts</w:t>
      </w:r>
      <w:r w:rsidR="003B3996" w:rsidRPr="008D6E38">
        <w:rPr>
          <w:rFonts w:cs="Times New Roman"/>
          <w:lang w:val="fr-CA"/>
        </w:rPr>
        <w:t xml:space="preserve"> de d</w:t>
      </w:r>
      <w:r w:rsidR="00377807" w:rsidRPr="008D6E38">
        <w:rPr>
          <w:rFonts w:cs="Times New Roman"/>
          <w:lang w:val="fr-CA"/>
        </w:rPr>
        <w:t xml:space="preserve">ialogue et de réconciliation liés </w:t>
      </w:r>
      <w:r w:rsidR="003B3996" w:rsidRPr="008D6E38">
        <w:rPr>
          <w:rFonts w:cs="Times New Roman"/>
          <w:lang w:val="fr-CA"/>
        </w:rPr>
        <w:t xml:space="preserve">aux </w:t>
      </w:r>
      <w:r w:rsidR="00377807" w:rsidRPr="008D6E38">
        <w:rPr>
          <w:rFonts w:cs="Times New Roman"/>
          <w:lang w:val="fr-CA"/>
        </w:rPr>
        <w:t>initiatives</w:t>
      </w:r>
      <w:r w:rsidR="003B3996" w:rsidRPr="008D6E38">
        <w:rPr>
          <w:rFonts w:cs="Times New Roman"/>
          <w:lang w:val="fr-CA"/>
        </w:rPr>
        <w:t xml:space="preserve"> transculturelles et d’intégration et de collaboration entre les populations autochtones et </w:t>
      </w:r>
      <w:r w:rsidR="00377807" w:rsidRPr="008D6E38">
        <w:rPr>
          <w:rFonts w:cs="Times New Roman"/>
          <w:lang w:val="fr-CA"/>
        </w:rPr>
        <w:t xml:space="preserve">les populations </w:t>
      </w:r>
      <w:r w:rsidR="003B3996" w:rsidRPr="008D6E38">
        <w:rPr>
          <w:rFonts w:cs="Times New Roman"/>
          <w:lang w:val="fr-CA"/>
        </w:rPr>
        <w:t xml:space="preserve">non autochtones </w:t>
      </w:r>
      <w:r w:rsidR="00377807" w:rsidRPr="008D6E38">
        <w:rPr>
          <w:rFonts w:cs="Times New Roman"/>
          <w:lang w:val="fr-CA"/>
        </w:rPr>
        <w:t>d</w:t>
      </w:r>
      <w:r w:rsidR="003B3996" w:rsidRPr="008D6E38">
        <w:rPr>
          <w:rFonts w:cs="Times New Roman"/>
          <w:lang w:val="fr-CA"/>
        </w:rPr>
        <w:t>u Canada. Comme le précise l’aîné Marshall</w:t>
      </w:r>
      <w:r w:rsidR="006E10E0" w:rsidRPr="008D6E38">
        <w:rPr>
          <w:rFonts w:cs="Times New Roman"/>
          <w:lang w:val="fr-CA"/>
        </w:rPr>
        <w:t xml:space="preserve">, </w:t>
      </w:r>
      <w:r w:rsidR="003B3996" w:rsidRPr="008D6E38">
        <w:rPr>
          <w:rFonts w:cs="Times New Roman"/>
          <w:lang w:val="fr-CA"/>
        </w:rPr>
        <w:t>l’approche</w:t>
      </w:r>
      <w:r w:rsidR="00377807" w:rsidRPr="008D6E38">
        <w:rPr>
          <w:rFonts w:cs="Times New Roman"/>
          <w:lang w:val="fr-CA"/>
        </w:rPr>
        <w:t xml:space="preserve"> à double perspective consiste globalement à </w:t>
      </w:r>
      <w:r w:rsidR="003B3996" w:rsidRPr="008D6E38">
        <w:rPr>
          <w:rFonts w:cs="Times New Roman"/>
          <w:lang w:val="fr-CA"/>
        </w:rPr>
        <w:t>apprendre à regarder d’un œil les points forts du savoir autochtone et, de l’autre, les points forts de la science occidentale, afin d’apprendre à utiliser simultanément deux regards au bénéfice de tous</w:t>
      </w:r>
      <w:r w:rsidR="006E10E0" w:rsidRPr="008D6E38">
        <w:rPr>
          <w:rFonts w:cs="Times New Roman"/>
          <w:lang w:val="fr-CA"/>
        </w:rPr>
        <w:t xml:space="preserve">. </w:t>
      </w:r>
      <w:r w:rsidR="003B3996" w:rsidRPr="008D6E38">
        <w:rPr>
          <w:rFonts w:cs="Times New Roman"/>
          <w:lang w:val="fr-CA"/>
        </w:rPr>
        <w:t>Veuillez vous reporter à la f</w:t>
      </w:r>
      <w:r w:rsidR="006E10E0" w:rsidRPr="008D6E38">
        <w:rPr>
          <w:rFonts w:cs="Times New Roman"/>
          <w:lang w:val="fr-CA"/>
        </w:rPr>
        <w:t xml:space="preserve">igure 1 </w:t>
      </w:r>
      <w:r w:rsidR="003B3996" w:rsidRPr="008D6E38">
        <w:rPr>
          <w:rFonts w:cs="Times New Roman"/>
          <w:lang w:val="fr-CA"/>
        </w:rPr>
        <w:t>ci-dessous</w:t>
      </w:r>
      <w:r w:rsidR="006E10E0" w:rsidRPr="008D6E38">
        <w:rPr>
          <w:rFonts w:cs="Times New Roman"/>
          <w:lang w:val="fr-CA"/>
        </w:rPr>
        <w:t>.</w:t>
      </w:r>
    </w:p>
    <w:p w14:paraId="2F8F0615" w14:textId="77777777" w:rsidR="006E10E0" w:rsidRPr="008D6E38" w:rsidRDefault="006E10E0" w:rsidP="006E10E0">
      <w:pPr>
        <w:spacing w:line="240" w:lineRule="auto"/>
        <w:rPr>
          <w:rFonts w:cs="Times New Roman"/>
          <w:lang w:val="fr-CA"/>
        </w:rPr>
      </w:pPr>
    </w:p>
    <w:p w14:paraId="1CE91D70" w14:textId="77777777" w:rsidR="006E10E0" w:rsidRPr="008D6E38" w:rsidRDefault="006E10E0" w:rsidP="006E10E0">
      <w:pPr>
        <w:spacing w:line="240" w:lineRule="auto"/>
        <w:jc w:val="center"/>
        <w:rPr>
          <w:rFonts w:cs="Times New Roman"/>
          <w:lang w:val="fr-CA"/>
        </w:rPr>
      </w:pPr>
      <w:r w:rsidRPr="008D6E38">
        <w:rPr>
          <w:rFonts w:cs="Times New Roman"/>
          <w:noProof/>
          <w:lang w:val="fr-CA" w:eastAsia="fr-CA"/>
        </w:rPr>
        <w:drawing>
          <wp:inline distT="0" distB="0" distL="0" distR="0" wp14:anchorId="11C8FCD1" wp14:editId="669792F9">
            <wp:extent cx="1454150" cy="89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jigsa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4551" cy="915949"/>
                    </a:xfrm>
                    <a:prstGeom prst="rect">
                      <a:avLst/>
                    </a:prstGeom>
                  </pic:spPr>
                </pic:pic>
              </a:graphicData>
            </a:graphic>
          </wp:inline>
        </w:drawing>
      </w:r>
    </w:p>
    <w:p w14:paraId="361B01F1" w14:textId="77777777" w:rsidR="006E10E0" w:rsidRPr="008D6E38" w:rsidRDefault="006E10E0" w:rsidP="006E10E0">
      <w:pPr>
        <w:spacing w:line="240" w:lineRule="auto"/>
        <w:rPr>
          <w:rFonts w:cs="Times New Roman"/>
          <w:lang w:val="fr-CA"/>
        </w:rPr>
      </w:pPr>
    </w:p>
    <w:p w14:paraId="4526537E" w14:textId="22E5033E" w:rsidR="006E10E0" w:rsidRPr="008D6E38" w:rsidRDefault="00743E80" w:rsidP="006E10E0">
      <w:pPr>
        <w:spacing w:line="240" w:lineRule="auto"/>
        <w:rPr>
          <w:rFonts w:cs="Times New Roman"/>
          <w:u w:val="single"/>
          <w:lang w:val="fr-CA"/>
        </w:rPr>
      </w:pPr>
      <w:r w:rsidRPr="008D6E38">
        <w:rPr>
          <w:rFonts w:cs="Times New Roman"/>
          <w:u w:val="single"/>
          <w:lang w:val="fr-CA"/>
        </w:rPr>
        <w:t xml:space="preserve">Figure 1. Représentation visuelle de l’approche à double perspective </w:t>
      </w:r>
      <w:r w:rsidR="006E10E0" w:rsidRPr="008D6E38">
        <w:rPr>
          <w:rFonts w:cs="Times New Roman"/>
          <w:u w:val="single"/>
          <w:lang w:val="fr-CA"/>
        </w:rPr>
        <w:t>(source</w:t>
      </w:r>
      <w:r w:rsidR="001F69AF" w:rsidRPr="008D6E38">
        <w:rPr>
          <w:rFonts w:cs="Times New Roman"/>
          <w:u w:val="single"/>
          <w:lang w:val="fr-CA"/>
        </w:rPr>
        <w:t> </w:t>
      </w:r>
      <w:r w:rsidR="006E10E0" w:rsidRPr="008D6E38">
        <w:rPr>
          <w:rFonts w:cs="Times New Roman"/>
          <w:u w:val="single"/>
          <w:lang w:val="fr-CA"/>
        </w:rPr>
        <w:t xml:space="preserve">: </w:t>
      </w:r>
      <w:hyperlink r:id="rId15" w:history="1">
        <w:r w:rsidR="006E10E0" w:rsidRPr="008D6E38">
          <w:rPr>
            <w:rStyle w:val="Hyperlink"/>
            <w:rFonts w:cs="Times New Roman"/>
            <w:lang w:val="fr-CA"/>
          </w:rPr>
          <w:t>www.integrativescience.ca</w:t>
        </w:r>
      </w:hyperlink>
      <w:r w:rsidR="006E10E0" w:rsidRPr="008D6E38">
        <w:rPr>
          <w:rFonts w:cs="Times New Roman"/>
          <w:u w:val="single"/>
          <w:lang w:val="fr-CA"/>
        </w:rPr>
        <w:t xml:space="preserve">) </w:t>
      </w:r>
    </w:p>
    <w:p w14:paraId="6A5DD38D" w14:textId="77777777" w:rsidR="006E10E0" w:rsidRPr="008D6E38" w:rsidRDefault="006E10E0" w:rsidP="006E10E0">
      <w:pPr>
        <w:spacing w:line="240" w:lineRule="auto"/>
        <w:rPr>
          <w:rFonts w:cs="Times New Roman"/>
          <w:lang w:val="fr-CA"/>
        </w:rPr>
      </w:pPr>
    </w:p>
    <w:p w14:paraId="2C89ACB4" w14:textId="2F1305ED" w:rsidR="006E10E0" w:rsidRPr="008D6E38" w:rsidRDefault="00377807" w:rsidP="006E10E0">
      <w:pPr>
        <w:spacing w:line="240" w:lineRule="auto"/>
        <w:rPr>
          <w:rFonts w:cs="Times New Roman"/>
          <w:lang w:val="fr-CA"/>
        </w:rPr>
      </w:pPr>
      <w:r w:rsidRPr="008D6E38">
        <w:rPr>
          <w:rFonts w:cs="Times New Roman"/>
          <w:lang w:val="fr-CA"/>
        </w:rPr>
        <w:t xml:space="preserve">Conformément à </w:t>
      </w:r>
      <w:r w:rsidR="001F69AF" w:rsidRPr="008D6E38">
        <w:rPr>
          <w:rFonts w:cs="Times New Roman"/>
          <w:lang w:val="fr-CA"/>
        </w:rPr>
        <w:t xml:space="preserve">l’esprit et </w:t>
      </w:r>
      <w:r w:rsidRPr="008D6E38">
        <w:rPr>
          <w:rFonts w:cs="Times New Roman"/>
          <w:lang w:val="fr-CA"/>
        </w:rPr>
        <w:t xml:space="preserve">à </w:t>
      </w:r>
      <w:r w:rsidR="001F69AF" w:rsidRPr="008D6E38">
        <w:rPr>
          <w:rFonts w:cs="Times New Roman"/>
          <w:lang w:val="fr-CA"/>
        </w:rPr>
        <w:t>l’intention</w:t>
      </w:r>
      <w:r w:rsidR="006E10E0" w:rsidRPr="008D6E38">
        <w:rPr>
          <w:rFonts w:cs="Times New Roman"/>
          <w:lang w:val="fr-CA"/>
        </w:rPr>
        <w:t xml:space="preserve"> </w:t>
      </w:r>
      <w:r w:rsidR="001F69AF" w:rsidRPr="008D6E38">
        <w:rPr>
          <w:rFonts w:cs="Times New Roman"/>
          <w:lang w:val="fr-CA"/>
        </w:rPr>
        <w:t>de l’approche à double perspective</w:t>
      </w:r>
      <w:r w:rsidRPr="008D6E38">
        <w:rPr>
          <w:rFonts w:cs="Times New Roman"/>
          <w:lang w:val="fr-CA"/>
        </w:rPr>
        <w:t>,</w:t>
      </w:r>
      <w:r w:rsidR="001F69AF" w:rsidRPr="008D6E38">
        <w:rPr>
          <w:rFonts w:cs="Times New Roman"/>
          <w:lang w:val="fr-CA"/>
        </w:rPr>
        <w:t xml:space="preserve"> l’Association canadienne de counseling et de psychothérapie (ACCP) a amorcé une démarche d’apprentissage qui </w:t>
      </w:r>
      <w:r w:rsidR="005B3527" w:rsidRPr="008D6E38">
        <w:rPr>
          <w:rFonts w:cs="Times New Roman"/>
          <w:lang w:val="fr-CA"/>
        </w:rPr>
        <w:t>l’</w:t>
      </w:r>
      <w:r w:rsidR="001F69AF" w:rsidRPr="008D6E38">
        <w:rPr>
          <w:rFonts w:cs="Times New Roman"/>
          <w:lang w:val="fr-CA"/>
        </w:rPr>
        <w:t xml:space="preserve">a conduit à </w:t>
      </w:r>
      <w:r w:rsidR="005B3527" w:rsidRPr="008D6E38">
        <w:rPr>
          <w:rFonts w:cs="Times New Roman"/>
          <w:lang w:val="fr-CA"/>
        </w:rPr>
        <w:t xml:space="preserve">mettre en </w:t>
      </w:r>
      <w:r w:rsidR="001F69AF" w:rsidRPr="008D6E38">
        <w:rPr>
          <w:rFonts w:cs="Times New Roman"/>
          <w:lang w:val="fr-CA"/>
        </w:rPr>
        <w:t xml:space="preserve">œuvre l’Initiative des crédits d’éducation permanente (CÉP) autochtones – officiellement lancée à l’automne </w:t>
      </w:r>
      <w:r w:rsidR="006E10E0" w:rsidRPr="008D6E38">
        <w:rPr>
          <w:rFonts w:cs="Times New Roman"/>
          <w:lang w:val="fr-CA"/>
        </w:rPr>
        <w:t xml:space="preserve">2018. </w:t>
      </w:r>
      <w:r w:rsidR="001F69AF" w:rsidRPr="008D6E38">
        <w:rPr>
          <w:rFonts w:cs="Times New Roman"/>
          <w:lang w:val="fr-CA"/>
        </w:rPr>
        <w:t xml:space="preserve">L’ACCP </w:t>
      </w:r>
      <w:r w:rsidR="001C3886" w:rsidRPr="008D6E38">
        <w:rPr>
          <w:rFonts w:cs="Times New Roman"/>
          <w:lang w:val="fr-CA"/>
        </w:rPr>
        <w:t>félicite</w:t>
      </w:r>
      <w:r w:rsidR="00EB5D30" w:rsidRPr="008D6E38">
        <w:rPr>
          <w:rFonts w:cs="Times New Roman"/>
          <w:lang w:val="fr-CA"/>
        </w:rPr>
        <w:t xml:space="preserve"> et remercie </w:t>
      </w:r>
      <w:r w:rsidR="005B3527" w:rsidRPr="008D6E38">
        <w:rPr>
          <w:rFonts w:cs="Times New Roman"/>
          <w:lang w:val="fr-CA"/>
        </w:rPr>
        <w:t xml:space="preserve">avec </w:t>
      </w:r>
      <w:r w:rsidR="00EB5D30" w:rsidRPr="008D6E38">
        <w:rPr>
          <w:rFonts w:cs="Times New Roman"/>
          <w:lang w:val="fr-CA"/>
        </w:rPr>
        <w:t xml:space="preserve">gratitude </w:t>
      </w:r>
      <w:r w:rsidR="005B3527" w:rsidRPr="008D6E38">
        <w:rPr>
          <w:rFonts w:cs="Times New Roman"/>
          <w:lang w:val="fr-CA"/>
        </w:rPr>
        <w:t xml:space="preserve">Bill Thomas, </w:t>
      </w:r>
      <w:r w:rsidR="00EB5D30" w:rsidRPr="008D6E38">
        <w:rPr>
          <w:rFonts w:cs="Times New Roman"/>
          <w:lang w:val="fr-CA"/>
        </w:rPr>
        <w:t xml:space="preserve">administrateur autochtone national de l’ACCP </w:t>
      </w:r>
      <w:r w:rsidR="005B3527" w:rsidRPr="008D6E38">
        <w:rPr>
          <w:rFonts w:cs="Times New Roman"/>
          <w:lang w:val="fr-CA"/>
        </w:rPr>
        <w:t xml:space="preserve">de 2014 à </w:t>
      </w:r>
      <w:r w:rsidR="006E10E0" w:rsidRPr="008D6E38">
        <w:rPr>
          <w:rFonts w:cs="Times New Roman"/>
          <w:lang w:val="fr-CA"/>
        </w:rPr>
        <w:t>2018</w:t>
      </w:r>
      <w:r w:rsidR="005B3527" w:rsidRPr="008D6E38">
        <w:rPr>
          <w:rFonts w:cs="Times New Roman"/>
          <w:lang w:val="fr-CA"/>
        </w:rPr>
        <w:t>,</w:t>
      </w:r>
      <w:r w:rsidR="006E10E0" w:rsidRPr="008D6E38">
        <w:rPr>
          <w:rFonts w:cs="Times New Roman"/>
          <w:lang w:val="fr-CA"/>
        </w:rPr>
        <w:t xml:space="preserve"> </w:t>
      </w:r>
      <w:r w:rsidR="00EB5D30" w:rsidRPr="008D6E38">
        <w:rPr>
          <w:rFonts w:cs="Times New Roman"/>
          <w:lang w:val="fr-CA"/>
        </w:rPr>
        <w:t>qui</w:t>
      </w:r>
      <w:r w:rsidR="005B3527" w:rsidRPr="008D6E38">
        <w:rPr>
          <w:rFonts w:cs="Times New Roman"/>
          <w:lang w:val="fr-CA"/>
        </w:rPr>
        <w:t xml:space="preserve"> </w:t>
      </w:r>
      <w:r w:rsidR="001C3886" w:rsidRPr="008D6E38">
        <w:rPr>
          <w:rFonts w:cs="Times New Roman"/>
          <w:lang w:val="fr-CA"/>
        </w:rPr>
        <w:t xml:space="preserve">est à l’origine du concept de parcours autochtones vers des crédits d’éducation permanente soumis au </w:t>
      </w:r>
      <w:r w:rsidR="00EB5D30" w:rsidRPr="008D6E38">
        <w:rPr>
          <w:rFonts w:cs="Times New Roman"/>
          <w:lang w:val="fr-CA"/>
        </w:rPr>
        <w:t xml:space="preserve">conseil d’administration de l’ACCP </w:t>
      </w:r>
      <w:r w:rsidR="001C3886" w:rsidRPr="008D6E38">
        <w:rPr>
          <w:rFonts w:cs="Times New Roman"/>
          <w:lang w:val="fr-CA"/>
        </w:rPr>
        <w:t xml:space="preserve">pour examen et </w:t>
      </w:r>
      <w:r w:rsidR="00EB5D30" w:rsidRPr="008D6E38">
        <w:rPr>
          <w:rFonts w:cs="Times New Roman"/>
          <w:lang w:val="fr-CA"/>
        </w:rPr>
        <w:t xml:space="preserve">considération.  </w:t>
      </w:r>
    </w:p>
    <w:p w14:paraId="38B33F1F" w14:textId="77777777" w:rsidR="006E10E0" w:rsidRPr="008D6E38" w:rsidRDefault="006E10E0" w:rsidP="006E10E0">
      <w:pPr>
        <w:spacing w:line="240" w:lineRule="auto"/>
        <w:rPr>
          <w:rFonts w:cs="Times New Roman"/>
          <w:lang w:val="fr-CA"/>
        </w:rPr>
      </w:pPr>
    </w:p>
    <w:p w14:paraId="4F8957E9" w14:textId="7CE253E3" w:rsidR="006E10E0" w:rsidRPr="008D6E38" w:rsidRDefault="00EB5D30" w:rsidP="006E10E0">
      <w:pPr>
        <w:shd w:val="clear" w:color="auto" w:fill="FFFFFF"/>
        <w:spacing w:line="240" w:lineRule="auto"/>
        <w:rPr>
          <w:rFonts w:cs="Times New Roman"/>
          <w:lang w:val="fr-CA" w:eastAsia="en-CA"/>
        </w:rPr>
      </w:pPr>
      <w:r w:rsidRPr="008D6E38">
        <w:rPr>
          <w:rStyle w:val="eop"/>
          <w:rFonts w:cs="Times New Roman"/>
          <w:color w:val="000000" w:themeColor="text1"/>
          <w:lang w:val="fr-CA"/>
        </w:rPr>
        <w:t xml:space="preserve">L’ACCP </w:t>
      </w:r>
      <w:r w:rsidR="00AA7090" w:rsidRPr="008D6E38">
        <w:rPr>
          <w:rStyle w:val="eop"/>
          <w:rFonts w:cs="Times New Roman"/>
          <w:color w:val="000000" w:themeColor="text1"/>
          <w:lang w:val="fr-CA"/>
        </w:rPr>
        <w:t xml:space="preserve">est consciente de son </w:t>
      </w:r>
      <w:r w:rsidRPr="008D6E38">
        <w:rPr>
          <w:rStyle w:val="eop"/>
          <w:rFonts w:cs="Times New Roman"/>
          <w:color w:val="000000" w:themeColor="text1"/>
          <w:lang w:val="fr-CA"/>
        </w:rPr>
        <w:t>rôle dans les efforts de réconciliation au Canada. À ce titre</w:t>
      </w:r>
      <w:r w:rsidR="00C555BC" w:rsidRPr="008D6E38">
        <w:rPr>
          <w:rStyle w:val="eop"/>
          <w:rFonts w:cs="Times New Roman"/>
          <w:color w:val="000000" w:themeColor="text1"/>
          <w:lang w:val="fr-CA"/>
        </w:rPr>
        <w:t>,</w:t>
      </w:r>
      <w:r w:rsidRPr="008D6E38">
        <w:rPr>
          <w:rStyle w:val="eop"/>
          <w:rFonts w:cs="Times New Roman"/>
          <w:color w:val="000000" w:themeColor="text1"/>
          <w:lang w:val="fr-CA"/>
        </w:rPr>
        <w:t xml:space="preserve"> l’Initiative des CÉP autochtones reconnaît un certain nombre d’appels à l’action de la </w:t>
      </w:r>
      <w:r w:rsidRPr="008D6E38">
        <w:rPr>
          <w:rFonts w:cs="Times New Roman"/>
          <w:lang w:val="fr-CA" w:eastAsia="en-CA"/>
        </w:rPr>
        <w:t>Commission de vérité et réconciliation</w:t>
      </w:r>
      <w:r w:rsidR="006E10E0" w:rsidRPr="008D6E38">
        <w:rPr>
          <w:rFonts w:cs="Times New Roman"/>
          <w:lang w:val="fr-CA" w:eastAsia="en-CA"/>
        </w:rPr>
        <w:t xml:space="preserve"> (</w:t>
      </w:r>
      <w:r w:rsidRPr="008D6E38">
        <w:rPr>
          <w:rFonts w:cs="Times New Roman"/>
          <w:lang w:val="fr-CA" w:eastAsia="en-CA"/>
        </w:rPr>
        <w:t>CV</w:t>
      </w:r>
      <w:r w:rsidR="006E10E0" w:rsidRPr="008D6E38">
        <w:rPr>
          <w:rFonts w:cs="Times New Roman"/>
          <w:lang w:val="fr-CA" w:eastAsia="en-CA"/>
        </w:rPr>
        <w:t xml:space="preserve">R), </w:t>
      </w:r>
      <w:r w:rsidRPr="008D6E38">
        <w:rPr>
          <w:rFonts w:cs="Times New Roman"/>
          <w:lang w:val="fr-CA" w:eastAsia="en-CA"/>
        </w:rPr>
        <w:t>notamment en ce qui concerne l’incorporation du savoir autochtone dans le perfectionnement professionnel et l’apprentissage </w:t>
      </w:r>
      <w:r w:rsidR="006E10E0" w:rsidRPr="008D6E38">
        <w:rPr>
          <w:rFonts w:cs="Times New Roman"/>
          <w:lang w:val="fr-CA"/>
        </w:rPr>
        <w:t>:</w:t>
      </w:r>
    </w:p>
    <w:p w14:paraId="62FE62B4" w14:textId="77777777" w:rsidR="006E10E0" w:rsidRPr="008D6E38" w:rsidRDefault="006E10E0" w:rsidP="006E10E0">
      <w:pPr>
        <w:pStyle w:val="ListParagraph"/>
        <w:shd w:val="clear" w:color="auto" w:fill="FFFFFF"/>
        <w:autoSpaceDE w:val="0"/>
        <w:autoSpaceDN w:val="0"/>
        <w:adjustRightInd w:val="0"/>
        <w:spacing w:after="0" w:line="240" w:lineRule="auto"/>
        <w:rPr>
          <w:rFonts w:cs="Times New Roman"/>
          <w:lang w:val="fr-CA"/>
        </w:rPr>
      </w:pPr>
    </w:p>
    <w:p w14:paraId="541D8428" w14:textId="4FD93D2D" w:rsidR="006E10E0" w:rsidRPr="008D6E38" w:rsidRDefault="00C555BC" w:rsidP="009A075C">
      <w:pPr>
        <w:pStyle w:val="ListParagraph"/>
        <w:numPr>
          <w:ilvl w:val="0"/>
          <w:numId w:val="2"/>
        </w:numPr>
        <w:shd w:val="clear" w:color="auto" w:fill="FFFFFF"/>
        <w:spacing w:after="0" w:line="240" w:lineRule="auto"/>
        <w:rPr>
          <w:rFonts w:cs="Times New Roman"/>
          <w:lang w:val="fr-CA" w:eastAsia="en-CA"/>
        </w:rPr>
      </w:pPr>
      <w:r w:rsidRPr="008D6E38">
        <w:rPr>
          <w:rFonts w:cs="Times New Roman"/>
          <w:lang w:val="fr-CA" w:eastAsia="en-CA"/>
        </w:rPr>
        <w:lastRenderedPageBreak/>
        <w:t>reconnaître la valeur des pratiques de guérison autochtones et utiliser ces pratiques dans</w:t>
      </w:r>
      <w:r w:rsidR="001C3886" w:rsidRPr="008D6E38">
        <w:rPr>
          <w:rFonts w:cs="Times New Roman"/>
          <w:lang w:val="fr-CA" w:eastAsia="en-CA"/>
        </w:rPr>
        <w:t xml:space="preserve"> </w:t>
      </w:r>
      <w:r w:rsidRPr="008D6E38">
        <w:rPr>
          <w:rFonts w:cs="Times New Roman"/>
          <w:lang w:val="fr-CA" w:eastAsia="en-CA"/>
        </w:rPr>
        <w:t xml:space="preserve">le traitement de patients autochtones, en collaboration avec les aînés et les guérisseurs autochtones </w:t>
      </w:r>
      <w:r w:rsidR="006E10E0" w:rsidRPr="008D6E38">
        <w:rPr>
          <w:rFonts w:cs="Times New Roman"/>
          <w:lang w:val="fr-CA" w:eastAsia="en-CA"/>
        </w:rPr>
        <w:t>(</w:t>
      </w:r>
      <w:r w:rsidRPr="008D6E38">
        <w:rPr>
          <w:rFonts w:cs="Times New Roman"/>
          <w:lang w:val="fr-CA" w:eastAsia="en-CA"/>
        </w:rPr>
        <w:t>recommandation n</w:t>
      </w:r>
      <w:r w:rsidRPr="008D6E38">
        <w:rPr>
          <w:rFonts w:cs="Times New Roman"/>
          <w:vertAlign w:val="superscript"/>
          <w:lang w:val="fr-CA" w:eastAsia="en-CA"/>
        </w:rPr>
        <w:t>o</w:t>
      </w:r>
      <w:r w:rsidRPr="008D6E38">
        <w:rPr>
          <w:rFonts w:cs="Times New Roman"/>
          <w:lang w:val="fr-CA" w:eastAsia="en-CA"/>
        </w:rPr>
        <w:t xml:space="preserve"> 22 de la CVR</w:t>
      </w:r>
      <w:r w:rsidR="006E10E0" w:rsidRPr="008D6E38">
        <w:rPr>
          <w:rFonts w:cs="Times New Roman"/>
          <w:lang w:val="fr-CA" w:eastAsia="en-CA"/>
        </w:rPr>
        <w:t xml:space="preserve">); </w:t>
      </w:r>
    </w:p>
    <w:p w14:paraId="0B63DA89" w14:textId="77777777" w:rsidR="006E10E0" w:rsidRPr="008D6E38" w:rsidRDefault="006E10E0" w:rsidP="006E10E0">
      <w:pPr>
        <w:pStyle w:val="ListParagraph"/>
        <w:shd w:val="clear" w:color="auto" w:fill="FFFFFF"/>
        <w:spacing w:after="0" w:line="240" w:lineRule="auto"/>
        <w:rPr>
          <w:rFonts w:cs="Times New Roman"/>
          <w:lang w:val="fr-CA" w:eastAsia="en-CA"/>
        </w:rPr>
      </w:pPr>
    </w:p>
    <w:p w14:paraId="10C371BF" w14:textId="23F3475A" w:rsidR="006E10E0" w:rsidRPr="008D6E38" w:rsidRDefault="00C555BC" w:rsidP="001C3886">
      <w:pPr>
        <w:pStyle w:val="ListParagraph"/>
        <w:numPr>
          <w:ilvl w:val="0"/>
          <w:numId w:val="2"/>
        </w:numPr>
        <w:shd w:val="clear" w:color="auto" w:fill="FFFFFF"/>
        <w:spacing w:after="0" w:line="240" w:lineRule="auto"/>
        <w:rPr>
          <w:rFonts w:cs="Times New Roman"/>
          <w:lang w:val="fr-CA" w:eastAsia="en-CA"/>
        </w:rPr>
      </w:pPr>
      <w:r w:rsidRPr="008D6E38">
        <w:rPr>
          <w:rFonts w:cs="Times New Roman"/>
          <w:lang w:val="fr-CA" w:eastAsia="en-CA"/>
        </w:rPr>
        <w:t xml:space="preserve">voir à l’accroissement du nombre de professionnels autochtones travaillant dans le domaine des soins de santé; offrir une formation en matière de compétences culturelles à tous les professionnels de la santé </w:t>
      </w:r>
      <w:r w:rsidR="001C3886" w:rsidRPr="008D6E38">
        <w:rPr>
          <w:rFonts w:cs="Times New Roman"/>
          <w:lang w:val="fr-CA" w:eastAsia="en-CA"/>
        </w:rPr>
        <w:t>(recommandation n</w:t>
      </w:r>
      <w:r w:rsidR="001C3886" w:rsidRPr="008D6E38">
        <w:rPr>
          <w:rFonts w:cs="Times New Roman"/>
          <w:vertAlign w:val="superscript"/>
          <w:lang w:val="fr-CA" w:eastAsia="en-CA"/>
        </w:rPr>
        <w:t>o</w:t>
      </w:r>
      <w:r w:rsidR="001C3886" w:rsidRPr="008D6E38">
        <w:rPr>
          <w:rFonts w:cs="Times New Roman"/>
          <w:lang w:val="fr-CA" w:eastAsia="en-CA"/>
        </w:rPr>
        <w:t> 23 de la CVR</w:t>
      </w:r>
      <w:r w:rsidR="006E10E0" w:rsidRPr="008D6E38">
        <w:rPr>
          <w:rFonts w:cs="Times New Roman"/>
          <w:lang w:val="fr-CA" w:eastAsia="en-CA"/>
        </w:rPr>
        <w:t>).</w:t>
      </w:r>
      <w:r w:rsidRPr="008D6E38">
        <w:rPr>
          <w:rFonts w:cs="Times New Roman"/>
          <w:lang w:val="fr-CA" w:eastAsia="en-CA"/>
        </w:rPr>
        <w:br/>
      </w:r>
    </w:p>
    <w:p w14:paraId="34EF53CD" w14:textId="54FA4A3A" w:rsidR="006E10E0" w:rsidRPr="008D6E38" w:rsidRDefault="00C555BC" w:rsidP="006E10E0">
      <w:pPr>
        <w:pStyle w:val="Default"/>
        <w:rPr>
          <w:rFonts w:asciiTheme="minorHAnsi" w:hAnsiTheme="minorHAnsi" w:cs="Times New Roman"/>
          <w:sz w:val="22"/>
          <w:szCs w:val="22"/>
          <w:lang w:val="fr-CA"/>
        </w:rPr>
      </w:pPr>
      <w:r w:rsidRPr="008D6E38">
        <w:rPr>
          <w:rFonts w:asciiTheme="minorHAnsi" w:hAnsiTheme="minorHAnsi" w:cs="Times New Roman"/>
          <w:sz w:val="22"/>
          <w:szCs w:val="22"/>
          <w:lang w:val="fr-CA"/>
        </w:rPr>
        <w:t xml:space="preserve">De 2015 à aujourd’hui, grâce à </w:t>
      </w:r>
      <w:r w:rsidR="001C3886" w:rsidRPr="008D6E38">
        <w:rPr>
          <w:rFonts w:asciiTheme="minorHAnsi" w:hAnsiTheme="minorHAnsi" w:cs="Times New Roman"/>
          <w:sz w:val="22"/>
          <w:szCs w:val="22"/>
          <w:lang w:val="fr-CA"/>
        </w:rPr>
        <w:t>la formation</w:t>
      </w:r>
      <w:r w:rsidRPr="008D6E38">
        <w:rPr>
          <w:rFonts w:asciiTheme="minorHAnsi" w:hAnsiTheme="minorHAnsi" w:cs="Times New Roman"/>
          <w:sz w:val="22"/>
          <w:szCs w:val="22"/>
          <w:lang w:val="fr-CA"/>
        </w:rPr>
        <w:t xml:space="preserve"> d’un comité ad hoc, </w:t>
      </w:r>
      <w:r w:rsidR="001C3886" w:rsidRPr="008D6E38">
        <w:rPr>
          <w:rFonts w:asciiTheme="minorHAnsi" w:hAnsiTheme="minorHAnsi" w:cs="Times New Roman"/>
          <w:sz w:val="22"/>
          <w:szCs w:val="22"/>
          <w:lang w:val="fr-CA"/>
        </w:rPr>
        <w:t>à l</w:t>
      </w:r>
      <w:r w:rsidR="00586255" w:rsidRPr="008D6E38">
        <w:rPr>
          <w:rFonts w:asciiTheme="minorHAnsi" w:hAnsiTheme="minorHAnsi" w:cs="Times New Roman"/>
          <w:sz w:val="22"/>
          <w:szCs w:val="22"/>
          <w:lang w:val="fr-CA"/>
        </w:rPr>
        <w:t xml:space="preserve">a réalisation </w:t>
      </w:r>
      <w:r w:rsidRPr="008D6E38">
        <w:rPr>
          <w:rFonts w:asciiTheme="minorHAnsi" w:hAnsiTheme="minorHAnsi" w:cs="Times New Roman"/>
          <w:sz w:val="22"/>
          <w:szCs w:val="22"/>
          <w:lang w:val="fr-CA"/>
        </w:rPr>
        <w:t>d’un</w:t>
      </w:r>
      <w:r w:rsidR="00702B4F" w:rsidRPr="008D6E38">
        <w:rPr>
          <w:rFonts w:asciiTheme="minorHAnsi" w:hAnsiTheme="minorHAnsi" w:cs="Times New Roman"/>
          <w:sz w:val="22"/>
          <w:szCs w:val="22"/>
          <w:lang w:val="fr-CA"/>
        </w:rPr>
        <w:t xml:space="preserve">e analyse </w:t>
      </w:r>
      <w:r w:rsidR="00586255" w:rsidRPr="008D6E38">
        <w:rPr>
          <w:rFonts w:asciiTheme="minorHAnsi" w:hAnsiTheme="minorHAnsi" w:cs="Times New Roman"/>
          <w:sz w:val="22"/>
          <w:szCs w:val="22"/>
          <w:lang w:val="fr-CA"/>
        </w:rPr>
        <w:t>pangouvernementale</w:t>
      </w:r>
      <w:r w:rsidR="00702B4F" w:rsidRPr="008D6E38">
        <w:rPr>
          <w:rFonts w:asciiTheme="minorHAnsi" w:hAnsiTheme="minorHAnsi" w:cs="Times New Roman"/>
          <w:sz w:val="22"/>
          <w:szCs w:val="22"/>
          <w:lang w:val="fr-CA"/>
        </w:rPr>
        <w:t xml:space="preserve"> (y compris une revue de la littérature et des consultations avec des spécialistes</w:t>
      </w:r>
      <w:r w:rsidR="001C3886" w:rsidRPr="008D6E38">
        <w:rPr>
          <w:rFonts w:asciiTheme="minorHAnsi" w:hAnsiTheme="minorHAnsi" w:cs="Times New Roman"/>
          <w:sz w:val="22"/>
          <w:szCs w:val="22"/>
          <w:lang w:val="fr-CA"/>
        </w:rPr>
        <w:t xml:space="preserve"> de la question) et d’un examen</w:t>
      </w:r>
      <w:r w:rsidR="00702B4F" w:rsidRPr="008D6E38">
        <w:rPr>
          <w:rFonts w:asciiTheme="minorHAnsi" w:hAnsiTheme="minorHAnsi" w:cs="Times New Roman"/>
          <w:sz w:val="22"/>
          <w:szCs w:val="22"/>
          <w:lang w:val="fr-CA"/>
        </w:rPr>
        <w:t xml:space="preserve"> des programmes généraux de CÉP de l’ACCP, l’Initiative des CÉP autochtones a été mise en œuvre. Plus précisément, </w:t>
      </w:r>
      <w:r w:rsidR="00586255" w:rsidRPr="008D6E38">
        <w:rPr>
          <w:rFonts w:asciiTheme="minorHAnsi" w:hAnsiTheme="minorHAnsi" w:cs="Times New Roman"/>
          <w:sz w:val="22"/>
          <w:szCs w:val="22"/>
          <w:lang w:val="fr-CA"/>
        </w:rPr>
        <w:t>l’</w:t>
      </w:r>
      <w:r w:rsidR="00702B4F" w:rsidRPr="008D6E38">
        <w:rPr>
          <w:rFonts w:asciiTheme="minorHAnsi" w:hAnsiTheme="minorHAnsi" w:cs="Times New Roman"/>
          <w:sz w:val="22"/>
          <w:szCs w:val="22"/>
          <w:lang w:val="fr-CA"/>
        </w:rPr>
        <w:t xml:space="preserve">Initiative reconnaît les parcours autochtones et les savoirs </w:t>
      </w:r>
      <w:r w:rsidR="00586255" w:rsidRPr="008D6E38">
        <w:rPr>
          <w:rFonts w:asciiTheme="minorHAnsi" w:hAnsiTheme="minorHAnsi" w:cs="Times New Roman"/>
          <w:sz w:val="22"/>
          <w:szCs w:val="22"/>
          <w:lang w:val="fr-CA"/>
        </w:rPr>
        <w:t xml:space="preserve">à titre d’activités admissibles aux </w:t>
      </w:r>
      <w:r w:rsidR="00702B4F" w:rsidRPr="008D6E38">
        <w:rPr>
          <w:rFonts w:asciiTheme="minorHAnsi" w:hAnsiTheme="minorHAnsi" w:cs="Times New Roman"/>
          <w:sz w:val="22"/>
          <w:szCs w:val="22"/>
          <w:lang w:val="fr-CA"/>
        </w:rPr>
        <w:t xml:space="preserve">CÉP. Les activités d’apprentissage clés qui sont reconnues comme des activités de perfectionnement professionnel par l’ACCP sont les enseignements traditionnels, les cérémonies de guérison </w:t>
      </w:r>
      <w:r w:rsidR="00837DC4" w:rsidRPr="008D6E38">
        <w:rPr>
          <w:rFonts w:asciiTheme="minorHAnsi" w:hAnsiTheme="minorHAnsi" w:cs="Times New Roman"/>
          <w:sz w:val="22"/>
          <w:szCs w:val="22"/>
          <w:lang w:val="fr-CA"/>
        </w:rPr>
        <w:t xml:space="preserve">et l’érudition au service de la collectivité.  </w:t>
      </w:r>
      <w:r w:rsidR="006E10E0" w:rsidRPr="008D6E38">
        <w:rPr>
          <w:rFonts w:asciiTheme="minorHAnsi" w:hAnsiTheme="minorHAnsi" w:cs="Times New Roman"/>
          <w:sz w:val="22"/>
          <w:szCs w:val="22"/>
          <w:lang w:val="fr-CA"/>
        </w:rPr>
        <w:t xml:space="preserve"> </w:t>
      </w:r>
    </w:p>
    <w:p w14:paraId="5C6EA7C7" w14:textId="77777777" w:rsidR="006E10E0" w:rsidRPr="008D6E38" w:rsidRDefault="006E10E0" w:rsidP="006E10E0">
      <w:pPr>
        <w:spacing w:line="240" w:lineRule="auto"/>
        <w:rPr>
          <w:rStyle w:val="Hyperlink"/>
          <w:rFonts w:cs="Times New Roman"/>
          <w:color w:val="000000" w:themeColor="text1"/>
          <w:u w:val="none"/>
          <w:lang w:val="fr-CA"/>
        </w:rPr>
      </w:pPr>
    </w:p>
    <w:p w14:paraId="1C276200" w14:textId="5FB0B31A" w:rsidR="006E10E0" w:rsidRPr="008D6E38" w:rsidRDefault="00586255" w:rsidP="006E10E0">
      <w:pPr>
        <w:spacing w:line="240" w:lineRule="auto"/>
        <w:rPr>
          <w:rFonts w:cs="Times New Roman"/>
          <w:lang w:val="fr-CA"/>
        </w:rPr>
      </w:pPr>
      <w:r w:rsidRPr="008D6E38">
        <w:rPr>
          <w:rFonts w:cs="Times New Roman"/>
          <w:lang w:val="fr-CA"/>
        </w:rPr>
        <w:t xml:space="preserve">Les CÉP autochtones sont conçus pour susciter, reconnaître et décerner des CÉP à des membres de l’ACCP qui travaillent actuellement ou qui prévoient travailler auprès des communautés autochtones </w:t>
      </w:r>
      <w:r w:rsidR="006E10E0" w:rsidRPr="008D6E38">
        <w:rPr>
          <w:rFonts w:cs="Times New Roman"/>
          <w:lang w:val="fr-CA"/>
        </w:rPr>
        <w:t xml:space="preserve">– </w:t>
      </w:r>
      <w:r w:rsidR="00837DC4" w:rsidRPr="008D6E38">
        <w:rPr>
          <w:rFonts w:cs="Times New Roman"/>
          <w:lang w:val="fr-CA"/>
        </w:rPr>
        <w:t xml:space="preserve">et ainsi aider </w:t>
      </w:r>
      <w:r w:rsidRPr="008D6E38">
        <w:rPr>
          <w:rFonts w:cs="Times New Roman"/>
          <w:lang w:val="fr-CA"/>
        </w:rPr>
        <w:t>les membres de l’ACCP à offrir des services culturellement sécuritaires, appropriés et efficaces aux clientèles, familles et communautés autochtones (Premières Nations, Métis ou Inuits) ayant des problèmes de santé mentale et de bien-être</w:t>
      </w:r>
      <w:r w:rsidR="00837DC4" w:rsidRPr="008D6E38">
        <w:rPr>
          <w:rFonts w:cs="Times New Roman"/>
          <w:lang w:val="fr-CA"/>
        </w:rPr>
        <w:t xml:space="preserve">. Les activités d’apprentissage de cette nature soutiennent les contributions utiles afin d’aider les membres de l’ACCP à comprendre les diverses histoires, les expériences contemporaines et les droits judiciaires des </w:t>
      </w:r>
      <w:r w:rsidRPr="008D6E38">
        <w:rPr>
          <w:rFonts w:cs="Times New Roman"/>
          <w:lang w:val="fr-CA"/>
        </w:rPr>
        <w:t>populations</w:t>
      </w:r>
      <w:r w:rsidR="00837DC4" w:rsidRPr="008D6E38">
        <w:rPr>
          <w:rFonts w:cs="Times New Roman"/>
          <w:lang w:val="fr-CA"/>
        </w:rPr>
        <w:t xml:space="preserve"> autochtones</w:t>
      </w:r>
      <w:r w:rsidR="002E7E43" w:rsidRPr="008D6E38">
        <w:rPr>
          <w:rFonts w:cs="Times New Roman"/>
          <w:color w:val="000000" w:themeColor="text1"/>
          <w:lang w:val="fr-CA"/>
        </w:rPr>
        <w:t>; à favoriser l’établissement de relations respectueuses ainsi qu’une communication et une collaboration efficaces avec les p</w:t>
      </w:r>
      <w:r w:rsidRPr="008D6E38">
        <w:rPr>
          <w:rFonts w:cs="Times New Roman"/>
          <w:color w:val="000000" w:themeColor="text1"/>
          <w:lang w:val="fr-CA"/>
        </w:rPr>
        <w:t>opulations</w:t>
      </w:r>
      <w:r w:rsidR="002E7E43" w:rsidRPr="008D6E38">
        <w:rPr>
          <w:rFonts w:cs="Times New Roman"/>
          <w:color w:val="000000" w:themeColor="text1"/>
          <w:lang w:val="fr-CA"/>
        </w:rPr>
        <w:t xml:space="preserve"> autochtones pour présenter des programmes et des services de santé mentale pertinents, accessibles en temps opportun et culturellement adaptés.</w:t>
      </w:r>
      <w:r w:rsidR="006E10E0" w:rsidRPr="008D6E38">
        <w:rPr>
          <w:rFonts w:cs="Times New Roman"/>
          <w:color w:val="000000" w:themeColor="text1"/>
          <w:lang w:val="fr-CA"/>
        </w:rPr>
        <w:t xml:space="preserve"> </w:t>
      </w:r>
      <w:r w:rsidR="006E10E0" w:rsidRPr="008D6E38">
        <w:rPr>
          <w:rFonts w:cs="Times New Roman"/>
          <w:color w:val="000000" w:themeColor="text1"/>
          <w:lang w:val="fr-CA"/>
        </w:rPr>
        <w:br/>
      </w:r>
    </w:p>
    <w:p w14:paraId="2DE75246" w14:textId="707EB41E" w:rsidR="006E10E0" w:rsidRPr="008D6E38" w:rsidRDefault="002E7E43" w:rsidP="006E10E0">
      <w:pPr>
        <w:spacing w:line="240" w:lineRule="auto"/>
        <w:rPr>
          <w:rFonts w:cs="Times New Roman"/>
          <w:lang w:val="fr-CA"/>
        </w:rPr>
      </w:pPr>
      <w:r w:rsidRPr="008D6E38">
        <w:rPr>
          <w:rFonts w:cs="Times New Roman"/>
          <w:lang w:val="fr-CA"/>
        </w:rPr>
        <w:t xml:space="preserve">Quatre membres de l’ACCP hautement qualifiés composeront le </w:t>
      </w:r>
      <w:r w:rsidR="00586255" w:rsidRPr="008D6E38">
        <w:rPr>
          <w:rFonts w:cs="Times New Roman"/>
          <w:lang w:val="fr-CA"/>
        </w:rPr>
        <w:t xml:space="preserve">premier </w:t>
      </w:r>
      <w:r w:rsidRPr="008D6E38">
        <w:rPr>
          <w:rFonts w:cs="Times New Roman"/>
          <w:lang w:val="fr-CA"/>
        </w:rPr>
        <w:t>Comité de révision des CÉP autochtones</w:t>
      </w:r>
      <w:r w:rsidR="00586255" w:rsidRPr="008D6E38">
        <w:rPr>
          <w:rFonts w:cs="Times New Roman"/>
          <w:lang w:val="fr-CA"/>
        </w:rPr>
        <w:t xml:space="preserve"> </w:t>
      </w:r>
      <w:r w:rsidR="006E10E0" w:rsidRPr="008D6E38">
        <w:rPr>
          <w:rFonts w:cs="Times New Roman"/>
          <w:lang w:val="fr-CA"/>
        </w:rPr>
        <w:t>– Danielle Lambrecht (</w:t>
      </w:r>
      <w:r w:rsidRPr="008D6E38">
        <w:rPr>
          <w:rFonts w:cs="Times New Roman"/>
          <w:lang w:val="fr-CA"/>
        </w:rPr>
        <w:t>présidente</w:t>
      </w:r>
      <w:r w:rsidR="006E10E0" w:rsidRPr="008D6E38">
        <w:rPr>
          <w:rFonts w:cs="Times New Roman"/>
          <w:lang w:val="fr-CA"/>
        </w:rPr>
        <w:t>), Pamela Ana, Bill Thomas</w:t>
      </w:r>
      <w:r w:rsidRPr="008D6E38">
        <w:rPr>
          <w:rFonts w:cs="Times New Roman"/>
          <w:lang w:val="fr-CA"/>
        </w:rPr>
        <w:t xml:space="preserve"> et J</w:t>
      </w:r>
      <w:r w:rsidR="006E10E0" w:rsidRPr="008D6E38">
        <w:rPr>
          <w:rFonts w:cs="Times New Roman"/>
          <w:lang w:val="fr-CA"/>
        </w:rPr>
        <w:t>amie Warren (</w:t>
      </w:r>
      <w:r w:rsidRPr="008D6E38">
        <w:rPr>
          <w:rFonts w:cs="Times New Roman"/>
          <w:lang w:val="fr-CA"/>
        </w:rPr>
        <w:t>administratrice autochtone nationale de l’ACCP</w:t>
      </w:r>
      <w:r w:rsidR="006E10E0" w:rsidRPr="008D6E38">
        <w:rPr>
          <w:rFonts w:cs="Times New Roman"/>
          <w:lang w:val="fr-CA"/>
        </w:rPr>
        <w:t xml:space="preserve">). </w:t>
      </w:r>
      <w:r w:rsidRPr="008D6E38">
        <w:rPr>
          <w:rFonts w:cs="Times New Roman"/>
          <w:lang w:val="fr-CA"/>
        </w:rPr>
        <w:t xml:space="preserve">Le Comité de révision des CÉP autochtones </w:t>
      </w:r>
      <w:r w:rsidR="00E6732C" w:rsidRPr="008D6E38">
        <w:rPr>
          <w:rFonts w:cs="Times New Roman"/>
          <w:lang w:val="fr-CA"/>
        </w:rPr>
        <w:t>procédera à l’examen et à l’</w:t>
      </w:r>
      <w:r w:rsidR="00D22F40" w:rsidRPr="008D6E38">
        <w:rPr>
          <w:rFonts w:cs="Times New Roman"/>
          <w:lang w:val="fr-CA"/>
        </w:rPr>
        <w:t>évaluation en temps voulu et culturellement adaptées d</w:t>
      </w:r>
      <w:r w:rsidRPr="008D6E38">
        <w:rPr>
          <w:rFonts w:cs="Times New Roman"/>
          <w:lang w:val="fr-CA"/>
        </w:rPr>
        <w:t>es applications des CÉP autochtones Les membres du Comité de révision des CÉP autochtones sont des membres en règle de l’ACCP qui possèdent une expérience</w:t>
      </w:r>
      <w:r w:rsidR="006E10E0" w:rsidRPr="008D6E38">
        <w:rPr>
          <w:rFonts w:cs="Times New Roman"/>
          <w:lang w:val="fr-CA"/>
        </w:rPr>
        <w:t xml:space="preserve"> collective </w:t>
      </w:r>
      <w:r w:rsidR="00DE0C07" w:rsidRPr="008D6E38">
        <w:rPr>
          <w:rFonts w:cs="Times New Roman"/>
          <w:lang w:val="fr-CA"/>
        </w:rPr>
        <w:t>dans la prestation d’un soutien culturel autochtone aux clients ayant des problèmes de santé mentale et de bien-être</w:t>
      </w:r>
      <w:r w:rsidR="00E6732C" w:rsidRPr="008D6E38">
        <w:rPr>
          <w:rFonts w:cs="Times New Roman"/>
          <w:lang w:val="fr-CA"/>
        </w:rPr>
        <w:t>,</w:t>
      </w:r>
      <w:r w:rsidR="00DE0C07" w:rsidRPr="008D6E38">
        <w:rPr>
          <w:rFonts w:cs="Times New Roman"/>
          <w:lang w:val="fr-CA"/>
        </w:rPr>
        <w:t xml:space="preserve"> ainsi que des compétences et une expérience éprouvées dans le mouvement de guérison autochtone. </w:t>
      </w:r>
      <w:r w:rsidR="00D22F40" w:rsidRPr="008D6E38">
        <w:rPr>
          <w:rFonts w:cs="Times New Roman"/>
          <w:lang w:val="fr-CA"/>
        </w:rPr>
        <w:t>Ils o</w:t>
      </w:r>
      <w:r w:rsidR="00DE0C07" w:rsidRPr="008D6E38">
        <w:rPr>
          <w:rFonts w:cs="Times New Roman"/>
          <w:lang w:val="fr-CA"/>
        </w:rPr>
        <w:t xml:space="preserve">nt </w:t>
      </w:r>
      <w:r w:rsidR="00D22F40" w:rsidRPr="008D6E38">
        <w:rPr>
          <w:rFonts w:cs="Times New Roman"/>
          <w:lang w:val="fr-CA"/>
        </w:rPr>
        <w:t xml:space="preserve">aussi </w:t>
      </w:r>
      <w:r w:rsidR="00DE0C07" w:rsidRPr="008D6E38">
        <w:rPr>
          <w:rFonts w:cs="Times New Roman"/>
          <w:lang w:val="fr-CA"/>
        </w:rPr>
        <w:t>une expérience de travail collective auprès de diverses populations et communautés au</w:t>
      </w:r>
      <w:r w:rsidR="00D22F40" w:rsidRPr="008D6E38">
        <w:rPr>
          <w:rFonts w:cs="Times New Roman"/>
          <w:lang w:val="fr-CA"/>
        </w:rPr>
        <w:t>tochtones, y compris des clientèles</w:t>
      </w:r>
      <w:r w:rsidR="00DE0C07" w:rsidRPr="008D6E38">
        <w:rPr>
          <w:rFonts w:cs="Times New Roman"/>
          <w:lang w:val="fr-CA"/>
        </w:rPr>
        <w:t xml:space="preserve"> </w:t>
      </w:r>
      <w:r w:rsidR="00D22F40" w:rsidRPr="008D6E38">
        <w:rPr>
          <w:rFonts w:cs="Times New Roman"/>
          <w:lang w:val="fr-CA"/>
        </w:rPr>
        <w:t>et</w:t>
      </w:r>
      <w:r w:rsidR="00E6732C" w:rsidRPr="008D6E38">
        <w:rPr>
          <w:rFonts w:cs="Times New Roman"/>
          <w:lang w:val="fr-CA"/>
        </w:rPr>
        <w:t xml:space="preserve"> de</w:t>
      </w:r>
      <w:r w:rsidR="00D22F40" w:rsidRPr="008D6E38">
        <w:rPr>
          <w:rFonts w:cs="Times New Roman"/>
          <w:lang w:val="fr-CA"/>
        </w:rPr>
        <w:t xml:space="preserve"> communautés </w:t>
      </w:r>
      <w:r w:rsidR="00DE0C07" w:rsidRPr="008D6E38">
        <w:rPr>
          <w:rFonts w:cs="Times New Roman"/>
          <w:lang w:val="fr-CA"/>
        </w:rPr>
        <w:t>des régions urbaines, éloignées, nord</w:t>
      </w:r>
      <w:r w:rsidR="00E6732C" w:rsidRPr="008D6E38">
        <w:rPr>
          <w:rFonts w:cs="Times New Roman"/>
          <w:lang w:val="fr-CA"/>
        </w:rPr>
        <w:t>iques et habitant une réserve, qui</w:t>
      </w:r>
      <w:r w:rsidR="00DE0C07" w:rsidRPr="008D6E38">
        <w:rPr>
          <w:rFonts w:cs="Times New Roman"/>
          <w:lang w:val="fr-CA"/>
        </w:rPr>
        <w:t xml:space="preserve"> </w:t>
      </w:r>
      <w:r w:rsidR="00D22F40" w:rsidRPr="008D6E38">
        <w:rPr>
          <w:rFonts w:cs="Times New Roman"/>
          <w:lang w:val="fr-CA"/>
        </w:rPr>
        <w:t>présentant</w:t>
      </w:r>
      <w:r w:rsidR="00DE0C07" w:rsidRPr="008D6E38">
        <w:rPr>
          <w:rFonts w:cs="Times New Roman"/>
          <w:lang w:val="fr-CA"/>
        </w:rPr>
        <w:t xml:space="preserve"> un éventail de besoins mentaux, émotionnels, spirituels et physiques</w:t>
      </w:r>
      <w:r w:rsidR="006E10E0" w:rsidRPr="008D6E38">
        <w:rPr>
          <w:rFonts w:cs="Times New Roman"/>
          <w:lang w:val="fr-CA"/>
        </w:rPr>
        <w:t>.</w:t>
      </w:r>
    </w:p>
    <w:p w14:paraId="1E4C0AB8" w14:textId="77777777" w:rsidR="006E10E0" w:rsidRPr="008D6E38" w:rsidRDefault="006E10E0" w:rsidP="006E10E0">
      <w:pPr>
        <w:spacing w:line="240" w:lineRule="auto"/>
        <w:rPr>
          <w:rFonts w:cs="Times New Roman"/>
          <w:lang w:val="fr-CA"/>
        </w:rPr>
      </w:pPr>
    </w:p>
    <w:p w14:paraId="6643ECAA" w14:textId="71F710EA" w:rsidR="006E10E0" w:rsidRPr="008D6E38" w:rsidRDefault="00DE0C07" w:rsidP="006E10E0">
      <w:pPr>
        <w:spacing w:line="240" w:lineRule="auto"/>
        <w:rPr>
          <w:rFonts w:cs="Times New Roman"/>
          <w:lang w:val="fr-CA"/>
        </w:rPr>
      </w:pPr>
      <w:r w:rsidRPr="008D6E38">
        <w:rPr>
          <w:rFonts w:cs="Times New Roman"/>
          <w:lang w:val="fr-CA"/>
        </w:rPr>
        <w:t xml:space="preserve">En conclusion, nous vous encouragerons à consulter l’onglet </w:t>
      </w:r>
      <w:hyperlink r:id="rId16" w:history="1">
        <w:r w:rsidRPr="008D6E38">
          <w:rPr>
            <w:rStyle w:val="Hyperlink"/>
            <w:rFonts w:cs="Times New Roman"/>
            <w:lang w:val="fr-CA"/>
          </w:rPr>
          <w:t>Perfectionnement professionnel</w:t>
        </w:r>
      </w:hyperlink>
      <w:r w:rsidR="006E10E0" w:rsidRPr="008D6E38">
        <w:rPr>
          <w:rFonts w:cs="Times New Roman"/>
          <w:lang w:val="fr-CA"/>
        </w:rPr>
        <w:t xml:space="preserve"> </w:t>
      </w:r>
      <w:r w:rsidRPr="008D6E38">
        <w:rPr>
          <w:rFonts w:cs="Times New Roman"/>
          <w:lang w:val="fr-CA"/>
        </w:rPr>
        <w:t xml:space="preserve">du site de l’ACCP pour en apprendre davantage sur l’Initiative des CÉP autochtones. </w:t>
      </w:r>
    </w:p>
    <w:p w14:paraId="56DB1BF5" w14:textId="77777777" w:rsidR="006E10E0" w:rsidRPr="008D6E38" w:rsidRDefault="006E10E0" w:rsidP="006E10E0">
      <w:pPr>
        <w:spacing w:line="240" w:lineRule="auto"/>
        <w:rPr>
          <w:rFonts w:cs="Times New Roman"/>
          <w:lang w:val="fr-CA"/>
        </w:rPr>
      </w:pPr>
    </w:p>
    <w:p w14:paraId="2ECC7CEB" w14:textId="3845A891" w:rsidR="006E10E0" w:rsidRPr="008D6E38" w:rsidRDefault="00DE0C07" w:rsidP="006E10E0">
      <w:pPr>
        <w:spacing w:line="240" w:lineRule="auto"/>
        <w:rPr>
          <w:rFonts w:cs="Times New Roman"/>
          <w:lang w:val="fr-CA"/>
        </w:rPr>
      </w:pPr>
      <w:r w:rsidRPr="008D6E38">
        <w:rPr>
          <w:rFonts w:cs="Times New Roman"/>
          <w:bCs/>
          <w:lang w:val="fr-CA"/>
        </w:rPr>
        <w:t>Merci</w:t>
      </w:r>
      <w:r w:rsidR="006E10E0" w:rsidRPr="008D6E38">
        <w:rPr>
          <w:rFonts w:cs="Times New Roman"/>
          <w:bCs/>
          <w:lang w:val="fr-CA"/>
        </w:rPr>
        <w:t>/Meegwetch/</w:t>
      </w:r>
      <w:r w:rsidRPr="008D6E38">
        <w:rPr>
          <w:rFonts w:cs="Times New Roman"/>
          <w:bCs/>
          <w:lang w:val="fr-CA"/>
        </w:rPr>
        <w:t>Thanks</w:t>
      </w:r>
      <w:r w:rsidR="006E10E0" w:rsidRPr="008D6E38">
        <w:rPr>
          <w:rFonts w:cs="Times New Roman"/>
          <w:bCs/>
          <w:lang w:val="fr-CA"/>
        </w:rPr>
        <w:t>/Tshinashkumitin!</w:t>
      </w:r>
    </w:p>
    <w:p w14:paraId="75E100F6" w14:textId="77777777" w:rsidR="006E10E0" w:rsidRPr="008D6E38" w:rsidRDefault="006E10E0" w:rsidP="006E10E0">
      <w:pPr>
        <w:spacing w:line="240" w:lineRule="auto"/>
        <w:rPr>
          <w:rFonts w:cs="Times New Roman"/>
          <w:lang w:val="fr-CA"/>
        </w:rPr>
      </w:pPr>
    </w:p>
    <w:p w14:paraId="53EEC30B" w14:textId="77777777" w:rsidR="006E10E0" w:rsidRPr="008D6E38" w:rsidRDefault="006E10E0"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lang w:val="fr-CA"/>
        </w:rPr>
      </w:pPr>
    </w:p>
    <w:p w14:paraId="09BD6992" w14:textId="3EE8E52D" w:rsidR="006E10E0" w:rsidRPr="008D6E38" w:rsidRDefault="00DE0C07"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lang w:val="fr-CA"/>
        </w:rPr>
      </w:pPr>
      <w:r w:rsidRPr="008D6E38">
        <w:rPr>
          <w:rFonts w:cs="Times New Roman"/>
          <w:b/>
          <w:lang w:val="fr-CA"/>
        </w:rPr>
        <w:t>Saviez-vous que…?</w:t>
      </w:r>
    </w:p>
    <w:p w14:paraId="4287C115" w14:textId="77777777" w:rsidR="006E10E0" w:rsidRPr="008D6E38"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lang w:val="fr-CA"/>
        </w:rPr>
      </w:pPr>
    </w:p>
    <w:p w14:paraId="6D072190" w14:textId="7015DD7B" w:rsidR="006E10E0" w:rsidRPr="008D6E38" w:rsidRDefault="00DE0C07" w:rsidP="0046592E">
      <w:pPr>
        <w:pBdr>
          <w:top w:val="single" w:sz="4" w:space="1" w:color="auto"/>
          <w:left w:val="single" w:sz="4" w:space="4" w:color="auto"/>
          <w:bottom w:val="single" w:sz="4" w:space="1" w:color="auto"/>
          <w:right w:val="single" w:sz="4" w:space="4" w:color="auto"/>
        </w:pBdr>
        <w:spacing w:line="240" w:lineRule="auto"/>
        <w:rPr>
          <w:rFonts w:cs="Times New Roman"/>
          <w:i/>
          <w:lang w:val="fr-CA"/>
        </w:rPr>
      </w:pPr>
      <w:r w:rsidRPr="008D6E38">
        <w:rPr>
          <w:rFonts w:cs="Times New Roman"/>
          <w:b/>
          <w:i/>
          <w:lang w:val="fr-CA"/>
        </w:rPr>
        <w:lastRenderedPageBreak/>
        <w:t xml:space="preserve">Tous les membres de l’ACCP sont admissibles </w:t>
      </w:r>
      <w:r w:rsidR="002E17EE" w:rsidRPr="008D6E38">
        <w:rPr>
          <w:rFonts w:cs="Times New Roman"/>
          <w:b/>
          <w:i/>
          <w:lang w:val="fr-CA"/>
        </w:rPr>
        <w:t xml:space="preserve">à </w:t>
      </w:r>
      <w:r w:rsidR="0046592E" w:rsidRPr="008D6E38">
        <w:rPr>
          <w:rFonts w:cs="Times New Roman"/>
          <w:b/>
          <w:i/>
          <w:lang w:val="fr-CA"/>
        </w:rPr>
        <w:t xml:space="preserve">l’obtention </w:t>
      </w:r>
      <w:r w:rsidR="002E17EE" w:rsidRPr="008D6E38">
        <w:rPr>
          <w:rFonts w:cs="Times New Roman"/>
          <w:b/>
          <w:i/>
          <w:lang w:val="fr-CA"/>
        </w:rPr>
        <w:t>des crédits d’éducation permanente (CÉP) autochtones</w:t>
      </w:r>
      <w:r w:rsidR="002628B6" w:rsidRPr="008D6E38">
        <w:rPr>
          <w:rFonts w:cs="Times New Roman"/>
          <w:i/>
          <w:lang w:val="fr-CA"/>
        </w:rPr>
        <w:t xml:space="preserve">, </w:t>
      </w:r>
      <w:r w:rsidR="002E17EE" w:rsidRPr="008D6E38">
        <w:rPr>
          <w:rFonts w:cs="Times New Roman"/>
          <w:i/>
          <w:lang w:val="fr-CA"/>
        </w:rPr>
        <w:t xml:space="preserve">qui peuvent être inclus dans le </w:t>
      </w:r>
      <w:r w:rsidR="0046592E" w:rsidRPr="008D6E38">
        <w:rPr>
          <w:rFonts w:cs="Times New Roman"/>
          <w:i/>
          <w:lang w:val="fr-CA"/>
        </w:rPr>
        <w:t>minimum général de 36 crédits d’éducation permanente (CÉP) durant chaque période de certification de trois ans</w:t>
      </w:r>
      <w:r w:rsidR="002628B6" w:rsidRPr="008D6E38">
        <w:rPr>
          <w:rFonts w:cs="Times New Roman"/>
          <w:i/>
          <w:lang w:val="fr-CA"/>
        </w:rPr>
        <w:t>,</w:t>
      </w:r>
      <w:r w:rsidR="002E17EE" w:rsidRPr="008D6E38">
        <w:rPr>
          <w:rFonts w:cs="Times New Roman"/>
          <w:i/>
          <w:lang w:val="fr-CA"/>
        </w:rPr>
        <w:t xml:space="preserve"> </w:t>
      </w:r>
      <w:r w:rsidR="00E6732C" w:rsidRPr="008D6E38">
        <w:rPr>
          <w:rFonts w:cs="Times New Roman"/>
          <w:i/>
          <w:lang w:val="fr-CA"/>
        </w:rPr>
        <w:t>ainsi qu’à la réception</w:t>
      </w:r>
      <w:r w:rsidR="0046592E" w:rsidRPr="008D6E38">
        <w:rPr>
          <w:rFonts w:cs="Times New Roman"/>
          <w:i/>
          <w:lang w:val="fr-CA"/>
        </w:rPr>
        <w:t xml:space="preserve"> de l’attestation</w:t>
      </w:r>
      <w:r w:rsidR="002E17EE" w:rsidRPr="008D6E38">
        <w:rPr>
          <w:rFonts w:cs="Times New Roman"/>
          <w:i/>
          <w:lang w:val="fr-CA"/>
        </w:rPr>
        <w:t xml:space="preserve"> </w:t>
      </w:r>
      <w:r w:rsidR="0046592E" w:rsidRPr="008D6E38">
        <w:rPr>
          <w:rFonts w:cs="Times New Roman"/>
          <w:i/>
          <w:lang w:val="fr-CA"/>
        </w:rPr>
        <w:t>documentée de leur engagement dans ces activités de perfectionnement professionnel</w:t>
      </w:r>
      <w:r w:rsidR="002E17EE" w:rsidRPr="008D6E38">
        <w:rPr>
          <w:rFonts w:cs="Times New Roman"/>
          <w:i/>
          <w:lang w:val="fr-CA"/>
        </w:rPr>
        <w:t>.</w:t>
      </w:r>
      <w:r w:rsidR="006E10E0" w:rsidRPr="008D6E38">
        <w:rPr>
          <w:rFonts w:cs="Times New Roman"/>
          <w:i/>
          <w:lang w:val="fr-CA"/>
        </w:rPr>
        <w:t xml:space="preserve"> </w:t>
      </w:r>
    </w:p>
    <w:p w14:paraId="459F7079" w14:textId="77777777" w:rsidR="006E10E0" w:rsidRPr="008D6E38"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b/>
          <w:i/>
          <w:lang w:val="fr-CA"/>
        </w:rPr>
      </w:pPr>
    </w:p>
    <w:p w14:paraId="10AA9FD0" w14:textId="28EDC974" w:rsidR="006E10E0" w:rsidRPr="008D6E38" w:rsidRDefault="00E6732C" w:rsidP="006E10E0">
      <w:pPr>
        <w:pBdr>
          <w:top w:val="single" w:sz="4" w:space="1" w:color="auto"/>
          <w:left w:val="single" w:sz="4" w:space="4" w:color="auto"/>
          <w:bottom w:val="single" w:sz="4" w:space="1" w:color="auto"/>
          <w:right w:val="single" w:sz="4" w:space="4" w:color="auto"/>
        </w:pBdr>
        <w:spacing w:line="240" w:lineRule="auto"/>
        <w:rPr>
          <w:rFonts w:cs="Times New Roman"/>
          <w:b/>
          <w:i/>
          <w:lang w:val="fr-CA"/>
        </w:rPr>
      </w:pPr>
      <w:r w:rsidRPr="008D6E38">
        <w:rPr>
          <w:rFonts w:cs="Times New Roman"/>
          <w:b/>
          <w:i/>
          <w:lang w:val="fr-CA"/>
        </w:rPr>
        <w:t>Il n’y a pas de limite</w:t>
      </w:r>
      <w:r w:rsidR="002E17EE" w:rsidRPr="008D6E38">
        <w:rPr>
          <w:rFonts w:cs="Times New Roman"/>
          <w:b/>
          <w:i/>
          <w:lang w:val="fr-CA"/>
        </w:rPr>
        <w:t xml:space="preserve"> au total de CÉP autochtones admissibles pour les membres de l’ACCP.</w:t>
      </w:r>
      <w:r w:rsidR="006E10E0" w:rsidRPr="008D6E38">
        <w:rPr>
          <w:rFonts w:cs="Times New Roman"/>
          <w:b/>
          <w:i/>
          <w:lang w:val="fr-CA"/>
        </w:rPr>
        <w:t xml:space="preserve"> </w:t>
      </w:r>
    </w:p>
    <w:p w14:paraId="7CC19778" w14:textId="77777777" w:rsidR="006E10E0" w:rsidRPr="008D6E38"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lang w:val="fr-CA"/>
        </w:rPr>
      </w:pPr>
    </w:p>
    <w:p w14:paraId="29DCDD8B" w14:textId="62FAF293" w:rsidR="006E10E0" w:rsidRPr="008D6E38" w:rsidRDefault="002E17EE" w:rsidP="006E10E0">
      <w:pPr>
        <w:pBdr>
          <w:top w:val="single" w:sz="4" w:space="1" w:color="auto"/>
          <w:left w:val="single" w:sz="4" w:space="4" w:color="auto"/>
          <w:bottom w:val="single" w:sz="4" w:space="1" w:color="auto"/>
          <w:right w:val="single" w:sz="4" w:space="4" w:color="auto"/>
        </w:pBdr>
        <w:spacing w:line="240" w:lineRule="auto"/>
        <w:rPr>
          <w:rFonts w:cs="Times New Roman"/>
          <w:b/>
          <w:i/>
          <w:lang w:val="fr-CA"/>
        </w:rPr>
      </w:pPr>
      <w:r w:rsidRPr="008D6E38">
        <w:rPr>
          <w:rFonts w:cs="Times New Roman"/>
          <w:i/>
          <w:lang w:val="fr-CA"/>
        </w:rPr>
        <w:t xml:space="preserve">En outre, </w:t>
      </w:r>
      <w:r w:rsidR="0046592E" w:rsidRPr="008D6E38">
        <w:rPr>
          <w:rFonts w:cs="Times New Roman"/>
          <w:b/>
          <w:i/>
          <w:lang w:val="fr-CA"/>
        </w:rPr>
        <w:t>les membres de l’ACCP sont admissibles à l’obtention des CÉP autochtones, qu’ils soient ou non d’ascendance autochtone.</w:t>
      </w:r>
      <w:r w:rsidRPr="008D6E38">
        <w:rPr>
          <w:rFonts w:cs="Times New Roman"/>
          <w:b/>
          <w:i/>
          <w:lang w:val="fr-CA"/>
        </w:rPr>
        <w:t xml:space="preserve"> </w:t>
      </w:r>
    </w:p>
    <w:p w14:paraId="7415083D" w14:textId="77777777" w:rsidR="006E10E0" w:rsidRPr="002A7AEB" w:rsidRDefault="006E10E0">
      <w:pPr>
        <w:rPr>
          <w:rFonts w:ascii="Times New Roman" w:hAnsi="Times New Roman" w:cs="Times New Roman"/>
          <w:b/>
          <w:sz w:val="24"/>
          <w:szCs w:val="24"/>
          <w:u w:val="single"/>
          <w:lang w:val="fr-CA"/>
        </w:rPr>
      </w:pPr>
    </w:p>
    <w:p w14:paraId="7B23C473" w14:textId="77777777" w:rsidR="006E10E0" w:rsidRPr="002A7AEB" w:rsidRDefault="006E10E0">
      <w:pPr>
        <w:rPr>
          <w:rFonts w:ascii="Times New Roman" w:hAnsi="Times New Roman" w:cs="Times New Roman"/>
          <w:b/>
          <w:sz w:val="24"/>
          <w:szCs w:val="24"/>
          <w:u w:val="single"/>
          <w:lang w:val="fr-CA"/>
        </w:rPr>
      </w:pPr>
    </w:p>
    <w:p w14:paraId="263462B9" w14:textId="77777777" w:rsidR="006E10E0" w:rsidRPr="002A7AEB" w:rsidRDefault="006E10E0">
      <w:pPr>
        <w:rPr>
          <w:rFonts w:ascii="Times New Roman" w:hAnsi="Times New Roman" w:cs="Times New Roman"/>
          <w:b/>
          <w:sz w:val="24"/>
          <w:szCs w:val="24"/>
          <w:u w:val="single"/>
          <w:lang w:val="fr-CA"/>
        </w:rPr>
      </w:pPr>
    </w:p>
    <w:p w14:paraId="42BC0FD3" w14:textId="77777777" w:rsidR="006E10E0" w:rsidRPr="002A7AEB" w:rsidRDefault="006E10E0">
      <w:pPr>
        <w:rPr>
          <w:rFonts w:ascii="Times New Roman" w:hAnsi="Times New Roman" w:cs="Times New Roman"/>
          <w:b/>
          <w:sz w:val="24"/>
          <w:szCs w:val="24"/>
          <w:u w:val="single"/>
          <w:lang w:val="fr-CA"/>
        </w:rPr>
      </w:pPr>
    </w:p>
    <w:p w14:paraId="5ABCEA1A" w14:textId="77777777" w:rsidR="004B2FEA" w:rsidRPr="002A7AEB" w:rsidRDefault="004B2FEA">
      <w:pPr>
        <w:rPr>
          <w:rFonts w:ascii="Times New Roman" w:hAnsi="Times New Roman" w:cs="Times New Roman"/>
          <w:b/>
          <w:sz w:val="24"/>
          <w:szCs w:val="24"/>
          <w:u w:val="single"/>
          <w:lang w:val="fr-CA"/>
        </w:rPr>
      </w:pPr>
    </w:p>
    <w:p w14:paraId="1C6DCC14" w14:textId="77777777" w:rsidR="004B2FEA" w:rsidRPr="002A7AEB" w:rsidRDefault="004B2FEA">
      <w:pPr>
        <w:rPr>
          <w:rFonts w:ascii="Times New Roman" w:hAnsi="Times New Roman" w:cs="Times New Roman"/>
          <w:b/>
          <w:sz w:val="24"/>
          <w:szCs w:val="24"/>
          <w:u w:val="single"/>
          <w:lang w:val="fr-CA"/>
        </w:rPr>
      </w:pPr>
    </w:p>
    <w:p w14:paraId="3B3ACC92" w14:textId="77777777" w:rsidR="004B2FEA" w:rsidRPr="002A7AEB" w:rsidRDefault="004B2FEA">
      <w:pPr>
        <w:rPr>
          <w:rFonts w:ascii="Times New Roman" w:hAnsi="Times New Roman" w:cs="Times New Roman"/>
          <w:b/>
          <w:sz w:val="24"/>
          <w:szCs w:val="24"/>
          <w:u w:val="single"/>
          <w:lang w:val="fr-CA"/>
        </w:rPr>
      </w:pPr>
    </w:p>
    <w:p w14:paraId="59C6C472" w14:textId="77777777" w:rsidR="004B2FEA" w:rsidRPr="002A7AEB" w:rsidRDefault="004B2FEA">
      <w:pPr>
        <w:rPr>
          <w:rFonts w:ascii="Times New Roman" w:hAnsi="Times New Roman" w:cs="Times New Roman"/>
          <w:b/>
          <w:sz w:val="24"/>
          <w:szCs w:val="24"/>
          <w:u w:val="single"/>
          <w:lang w:val="fr-CA"/>
        </w:rPr>
      </w:pPr>
    </w:p>
    <w:p w14:paraId="396B273A" w14:textId="77777777" w:rsidR="004B2FEA" w:rsidRPr="002A7AEB" w:rsidRDefault="004B2FEA">
      <w:pPr>
        <w:rPr>
          <w:rFonts w:ascii="Times New Roman" w:hAnsi="Times New Roman" w:cs="Times New Roman"/>
          <w:b/>
          <w:sz w:val="24"/>
          <w:szCs w:val="24"/>
          <w:u w:val="single"/>
          <w:lang w:val="fr-CA"/>
        </w:rPr>
      </w:pPr>
    </w:p>
    <w:p w14:paraId="5ECC9F6E" w14:textId="77777777" w:rsidR="004B2FEA" w:rsidRPr="002A7AEB" w:rsidRDefault="004B2FEA">
      <w:pPr>
        <w:rPr>
          <w:rFonts w:ascii="Times New Roman" w:hAnsi="Times New Roman" w:cs="Times New Roman"/>
          <w:b/>
          <w:sz w:val="24"/>
          <w:szCs w:val="24"/>
          <w:u w:val="single"/>
          <w:lang w:val="fr-CA"/>
        </w:rPr>
      </w:pPr>
    </w:p>
    <w:p w14:paraId="6B0D241D" w14:textId="77777777" w:rsidR="004B2FEA" w:rsidRPr="002A7AEB" w:rsidRDefault="004B2FEA">
      <w:pPr>
        <w:rPr>
          <w:rFonts w:ascii="Times New Roman" w:hAnsi="Times New Roman" w:cs="Times New Roman"/>
          <w:b/>
          <w:sz w:val="24"/>
          <w:szCs w:val="24"/>
          <w:u w:val="single"/>
          <w:lang w:val="fr-CA"/>
        </w:rPr>
      </w:pPr>
    </w:p>
    <w:p w14:paraId="722F4E9D" w14:textId="77777777" w:rsidR="004B2FEA" w:rsidRPr="002A7AEB" w:rsidRDefault="004B2FEA">
      <w:pPr>
        <w:rPr>
          <w:rFonts w:ascii="Times New Roman" w:hAnsi="Times New Roman" w:cs="Times New Roman"/>
          <w:b/>
          <w:sz w:val="24"/>
          <w:szCs w:val="24"/>
          <w:u w:val="single"/>
          <w:lang w:val="fr-CA"/>
        </w:rPr>
      </w:pPr>
    </w:p>
    <w:p w14:paraId="1BE7D466" w14:textId="77777777" w:rsidR="004B2FEA" w:rsidRPr="002A7AEB" w:rsidRDefault="004B2FEA">
      <w:pPr>
        <w:rPr>
          <w:rFonts w:ascii="Times New Roman" w:hAnsi="Times New Roman" w:cs="Times New Roman"/>
          <w:b/>
          <w:sz w:val="24"/>
          <w:szCs w:val="24"/>
          <w:u w:val="single"/>
          <w:lang w:val="fr-CA"/>
        </w:rPr>
      </w:pPr>
    </w:p>
    <w:p w14:paraId="27CC0E2B" w14:textId="77777777" w:rsidR="004B2FEA" w:rsidRPr="002A7AEB" w:rsidRDefault="004B2FEA">
      <w:pPr>
        <w:rPr>
          <w:rFonts w:ascii="Times New Roman" w:hAnsi="Times New Roman" w:cs="Times New Roman"/>
          <w:b/>
          <w:sz w:val="24"/>
          <w:szCs w:val="24"/>
          <w:u w:val="single"/>
          <w:lang w:val="fr-CA"/>
        </w:rPr>
      </w:pPr>
    </w:p>
    <w:p w14:paraId="5A485B8A" w14:textId="77777777" w:rsidR="004B2FEA" w:rsidRPr="002A7AEB" w:rsidRDefault="004B2FEA">
      <w:pPr>
        <w:rPr>
          <w:rFonts w:ascii="Times New Roman" w:hAnsi="Times New Roman" w:cs="Times New Roman"/>
          <w:b/>
          <w:sz w:val="24"/>
          <w:szCs w:val="24"/>
          <w:u w:val="single"/>
          <w:lang w:val="fr-CA"/>
        </w:rPr>
      </w:pPr>
    </w:p>
    <w:p w14:paraId="24ECA7C2" w14:textId="77777777" w:rsidR="004B2FEA" w:rsidRPr="002A7AEB" w:rsidRDefault="004B2FEA">
      <w:pPr>
        <w:rPr>
          <w:rFonts w:ascii="Times New Roman" w:hAnsi="Times New Roman" w:cs="Times New Roman"/>
          <w:b/>
          <w:sz w:val="24"/>
          <w:szCs w:val="24"/>
          <w:u w:val="single"/>
          <w:lang w:val="fr-CA"/>
        </w:rPr>
      </w:pPr>
    </w:p>
    <w:p w14:paraId="25EC8329" w14:textId="77777777" w:rsidR="004B2FEA" w:rsidRPr="002A7AEB" w:rsidRDefault="004B2FEA">
      <w:pPr>
        <w:rPr>
          <w:rFonts w:ascii="Times New Roman" w:hAnsi="Times New Roman" w:cs="Times New Roman"/>
          <w:b/>
          <w:sz w:val="24"/>
          <w:szCs w:val="24"/>
          <w:u w:val="single"/>
          <w:lang w:val="fr-CA"/>
        </w:rPr>
      </w:pPr>
    </w:p>
    <w:p w14:paraId="7D7092E2" w14:textId="77777777" w:rsidR="004B2FEA" w:rsidRPr="002A7AEB" w:rsidRDefault="004B2FEA">
      <w:pPr>
        <w:rPr>
          <w:rFonts w:ascii="Times New Roman" w:hAnsi="Times New Roman" w:cs="Times New Roman"/>
          <w:b/>
          <w:sz w:val="24"/>
          <w:szCs w:val="24"/>
          <w:u w:val="single"/>
          <w:lang w:val="fr-CA"/>
        </w:rPr>
      </w:pPr>
    </w:p>
    <w:p w14:paraId="62BFE3E2" w14:textId="77777777" w:rsidR="004B2FEA" w:rsidRPr="002A7AEB" w:rsidRDefault="004B2FEA">
      <w:pPr>
        <w:rPr>
          <w:rFonts w:ascii="Times New Roman" w:hAnsi="Times New Roman" w:cs="Times New Roman"/>
          <w:b/>
          <w:sz w:val="24"/>
          <w:szCs w:val="24"/>
          <w:u w:val="single"/>
          <w:lang w:val="fr-CA"/>
        </w:rPr>
      </w:pPr>
    </w:p>
    <w:p w14:paraId="018475F1" w14:textId="7E9154D0" w:rsidR="006E10E0" w:rsidRPr="002A7AEB" w:rsidRDefault="001A4E87">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br w:type="page"/>
      </w:r>
    </w:p>
    <w:p w14:paraId="35049711" w14:textId="2D819482" w:rsidR="006E10E0" w:rsidRPr="002A7AEB" w:rsidRDefault="00294AA0" w:rsidP="008D6E38">
      <w:pPr>
        <w:pStyle w:val="Heading1"/>
        <w:rPr>
          <w:lang w:val="fr-CA"/>
        </w:rPr>
      </w:pPr>
      <w:r>
        <w:rPr>
          <w:lang w:val="fr-CA"/>
        </w:rPr>
        <w:lastRenderedPageBreak/>
        <w:t>Se présenter et se représenter de manière professionnelle </w:t>
      </w:r>
      <w:r w:rsidR="006E10E0" w:rsidRPr="002A7AEB">
        <w:rPr>
          <w:lang w:val="fr-CA"/>
        </w:rPr>
        <w:t xml:space="preserve">: </w:t>
      </w:r>
      <w:r w:rsidR="006E10E0" w:rsidRPr="002A7AEB">
        <w:rPr>
          <w:lang w:val="fr-CA"/>
        </w:rPr>
        <w:br/>
      </w:r>
      <w:r>
        <w:rPr>
          <w:lang w:val="fr-CA"/>
        </w:rPr>
        <w:t xml:space="preserve">Considérations </w:t>
      </w:r>
      <w:r w:rsidR="003B1A6E">
        <w:rPr>
          <w:lang w:val="fr-CA"/>
        </w:rPr>
        <w:t>éthiques</w:t>
      </w:r>
      <w:r>
        <w:rPr>
          <w:lang w:val="fr-CA"/>
        </w:rPr>
        <w:t xml:space="preserve"> pour les membres de l’ACCP</w:t>
      </w:r>
    </w:p>
    <w:p w14:paraId="158BF87C" w14:textId="286FAE31" w:rsidR="00857E17" w:rsidRPr="008D6E38" w:rsidRDefault="00857E17" w:rsidP="006E10E0">
      <w:pPr>
        <w:spacing w:line="240" w:lineRule="auto"/>
        <w:jc w:val="center"/>
        <w:rPr>
          <w:rFonts w:cs="Times New Roman"/>
          <w:b/>
          <w:lang w:val="fr-CA"/>
        </w:rPr>
      </w:pPr>
    </w:p>
    <w:p w14:paraId="5F7A66BD" w14:textId="20861A14" w:rsidR="008D6E38" w:rsidRPr="008D6E38" w:rsidRDefault="008D6E38" w:rsidP="006E10E0">
      <w:pPr>
        <w:spacing w:line="240" w:lineRule="auto"/>
        <w:jc w:val="center"/>
        <w:rPr>
          <w:rFonts w:cs="Times New Roman"/>
          <w:lang w:val="fr-CA"/>
        </w:rPr>
      </w:pPr>
      <w:r w:rsidRPr="008D6E38">
        <w:rPr>
          <w:rFonts w:cs="Times New Roman"/>
          <w:lang w:val="fr-CA"/>
        </w:rPr>
        <w:t>Par Beth Robinson</w:t>
      </w:r>
      <w:r w:rsidRPr="008D6E38">
        <w:rPr>
          <w:rFonts w:cs="Times New Roman"/>
          <w:lang w:val="fr-CA"/>
        </w:rPr>
        <w:br/>
      </w:r>
    </w:p>
    <w:p w14:paraId="2523EA91" w14:textId="24D19352" w:rsidR="003C0EF7" w:rsidRPr="008D6E38" w:rsidRDefault="00945DB4" w:rsidP="006E10E0">
      <w:pPr>
        <w:spacing w:line="240" w:lineRule="auto"/>
        <w:rPr>
          <w:rFonts w:cs="Times New Roman"/>
          <w:lang w:val="fr-CA"/>
        </w:rPr>
      </w:pPr>
      <w:r w:rsidRPr="008D6E38">
        <w:rPr>
          <w:rFonts w:cs="Times New Roman"/>
          <w:lang w:val="fr-CA"/>
        </w:rPr>
        <w:t xml:space="preserve">Il y a de nombreux </w:t>
      </w:r>
      <w:r w:rsidR="003B1A6E" w:rsidRPr="008D6E38">
        <w:rPr>
          <w:rFonts w:cs="Times New Roman"/>
          <w:lang w:val="fr-CA"/>
        </w:rPr>
        <w:t>aspects</w:t>
      </w:r>
      <w:r w:rsidRPr="008D6E38">
        <w:rPr>
          <w:rFonts w:cs="Times New Roman"/>
          <w:lang w:val="fr-CA"/>
        </w:rPr>
        <w:t xml:space="preserve"> à </w:t>
      </w:r>
      <w:r w:rsidR="003B1A6E" w:rsidRPr="008D6E38">
        <w:rPr>
          <w:rFonts w:cs="Times New Roman"/>
          <w:lang w:val="fr-CA"/>
        </w:rPr>
        <w:t xml:space="preserve">prendre en considération </w:t>
      </w:r>
      <w:r w:rsidRPr="008D6E38">
        <w:rPr>
          <w:rFonts w:cs="Times New Roman"/>
          <w:lang w:val="fr-CA"/>
        </w:rPr>
        <w:t xml:space="preserve">quand on se présente devant le public </w:t>
      </w:r>
      <w:r w:rsidR="003B1A6E" w:rsidRPr="008D6E38">
        <w:rPr>
          <w:rFonts w:cs="Times New Roman"/>
          <w:lang w:val="fr-CA"/>
        </w:rPr>
        <w:t>en tant que professionnel</w:t>
      </w:r>
      <w:r w:rsidRPr="008D6E38">
        <w:rPr>
          <w:rFonts w:cs="Times New Roman"/>
          <w:lang w:val="fr-CA"/>
        </w:rPr>
        <w:t xml:space="preserve">. Vous avez probablement reçu de nombreuses </w:t>
      </w:r>
      <w:r w:rsidR="0010714E" w:rsidRPr="008D6E38">
        <w:rPr>
          <w:rFonts w:cs="Times New Roman"/>
          <w:lang w:val="fr-CA"/>
        </w:rPr>
        <w:t>propositions</w:t>
      </w:r>
      <w:r w:rsidRPr="008D6E38">
        <w:rPr>
          <w:rFonts w:cs="Times New Roman"/>
          <w:lang w:val="fr-CA"/>
        </w:rPr>
        <w:t xml:space="preserve"> d’aide pour développer votre site Web, </w:t>
      </w:r>
      <w:r w:rsidR="003B1A6E" w:rsidRPr="008D6E38">
        <w:rPr>
          <w:rFonts w:cs="Times New Roman"/>
          <w:lang w:val="fr-CA"/>
        </w:rPr>
        <w:t>solliciter des clients</w:t>
      </w:r>
      <w:r w:rsidRPr="008D6E38">
        <w:rPr>
          <w:rFonts w:cs="Times New Roman"/>
          <w:lang w:val="fr-CA"/>
        </w:rPr>
        <w:t>, établir une pratique de niche, etc</w:t>
      </w:r>
      <w:r w:rsidR="0010714E" w:rsidRPr="008D6E38">
        <w:rPr>
          <w:rFonts w:cs="Times New Roman"/>
          <w:lang w:val="fr-CA"/>
        </w:rPr>
        <w:t>.</w:t>
      </w:r>
      <w:r w:rsidR="006E10E0" w:rsidRPr="008D6E38">
        <w:rPr>
          <w:rFonts w:cs="Times New Roman"/>
          <w:lang w:val="fr-CA"/>
        </w:rPr>
        <w:t xml:space="preserve"> </w:t>
      </w:r>
      <w:r w:rsidRPr="008D6E38">
        <w:rPr>
          <w:rFonts w:cs="Times New Roman"/>
          <w:lang w:val="fr-CA"/>
        </w:rPr>
        <w:t xml:space="preserve">Ces </w:t>
      </w:r>
      <w:r w:rsidR="0010714E" w:rsidRPr="008D6E38">
        <w:rPr>
          <w:rFonts w:cs="Times New Roman"/>
          <w:lang w:val="fr-CA"/>
        </w:rPr>
        <w:t>nombreuses possibilités qui s’offrent à nous pour en</w:t>
      </w:r>
      <w:r w:rsidRPr="008D6E38">
        <w:rPr>
          <w:rFonts w:cs="Times New Roman"/>
          <w:lang w:val="fr-CA"/>
        </w:rPr>
        <w:t xml:space="preserve"> apprendre </w:t>
      </w:r>
      <w:r w:rsidR="004D6487" w:rsidRPr="008D6E38">
        <w:rPr>
          <w:rFonts w:cs="Times New Roman"/>
          <w:lang w:val="fr-CA"/>
        </w:rPr>
        <w:t>plus</w:t>
      </w:r>
      <w:r w:rsidRPr="008D6E38">
        <w:rPr>
          <w:rFonts w:cs="Times New Roman"/>
          <w:lang w:val="fr-CA"/>
        </w:rPr>
        <w:t xml:space="preserve"> sur le marketing professionnel, la publicité et la promotion </w:t>
      </w:r>
      <w:r w:rsidR="006C39E8" w:rsidRPr="008D6E38">
        <w:rPr>
          <w:rFonts w:cs="Times New Roman"/>
          <w:lang w:val="fr-CA"/>
        </w:rPr>
        <w:t>des pratiques professionnelles peuvent être très utiles. Toutefois,</w:t>
      </w:r>
      <w:r w:rsidR="0010714E" w:rsidRPr="008D6E38">
        <w:rPr>
          <w:rFonts w:cs="Times New Roman"/>
          <w:lang w:val="fr-CA"/>
        </w:rPr>
        <w:t xml:space="preserve"> on nous invite rarement à explorer la dimension éthique de </w:t>
      </w:r>
      <w:r w:rsidR="004D6487" w:rsidRPr="008D6E38">
        <w:rPr>
          <w:rFonts w:cs="Times New Roman"/>
          <w:lang w:val="fr-CA"/>
        </w:rPr>
        <w:t xml:space="preserve">notre présentation ou </w:t>
      </w:r>
      <w:r w:rsidR="00E6732C" w:rsidRPr="008D6E38">
        <w:rPr>
          <w:rFonts w:cs="Times New Roman"/>
          <w:lang w:val="fr-CA"/>
        </w:rPr>
        <w:t xml:space="preserve">de notre </w:t>
      </w:r>
      <w:r w:rsidR="004D6487" w:rsidRPr="008D6E38">
        <w:rPr>
          <w:rFonts w:cs="Times New Roman"/>
          <w:lang w:val="fr-CA"/>
        </w:rPr>
        <w:t xml:space="preserve">représentation </w:t>
      </w:r>
      <w:r w:rsidR="006C39E8" w:rsidRPr="008D6E38">
        <w:rPr>
          <w:rFonts w:cs="Times New Roman"/>
          <w:lang w:val="fr-CA"/>
        </w:rPr>
        <w:t xml:space="preserve">dans nos milieux professionnels. </w:t>
      </w:r>
      <w:r w:rsidR="0010714E" w:rsidRPr="008D6E38">
        <w:rPr>
          <w:rFonts w:cs="Times New Roman"/>
          <w:lang w:val="fr-CA"/>
        </w:rPr>
        <w:t>Or, d</w:t>
      </w:r>
      <w:r w:rsidR="006C39E8" w:rsidRPr="008D6E38">
        <w:rPr>
          <w:rFonts w:cs="Times New Roman"/>
          <w:lang w:val="fr-CA"/>
        </w:rPr>
        <w:t xml:space="preserve">es obligations </w:t>
      </w:r>
      <w:r w:rsidR="0010714E" w:rsidRPr="008D6E38">
        <w:rPr>
          <w:rFonts w:cs="Times New Roman"/>
          <w:lang w:val="fr-CA"/>
        </w:rPr>
        <w:t xml:space="preserve">éthiques </w:t>
      </w:r>
      <w:r w:rsidR="006C39E8" w:rsidRPr="008D6E38">
        <w:rPr>
          <w:rFonts w:cs="Times New Roman"/>
          <w:lang w:val="fr-CA"/>
        </w:rPr>
        <w:t xml:space="preserve">s’appliquent </w:t>
      </w:r>
      <w:r w:rsidR="007156C8" w:rsidRPr="008D6E38">
        <w:rPr>
          <w:rFonts w:cs="Times New Roman"/>
          <w:lang w:val="fr-CA"/>
        </w:rPr>
        <w:t>à chaque aspect des communication</w:t>
      </w:r>
      <w:r w:rsidR="00400A37" w:rsidRPr="008D6E38">
        <w:rPr>
          <w:rFonts w:cs="Times New Roman"/>
          <w:lang w:val="fr-CA"/>
        </w:rPr>
        <w:t>s visant à</w:t>
      </w:r>
      <w:r w:rsidR="007156C8" w:rsidRPr="008D6E38">
        <w:rPr>
          <w:rFonts w:cs="Times New Roman"/>
          <w:lang w:val="fr-CA"/>
        </w:rPr>
        <w:t xml:space="preserve"> informer le public </w:t>
      </w:r>
      <w:r w:rsidR="004D6487" w:rsidRPr="008D6E38">
        <w:rPr>
          <w:rFonts w:cs="Times New Roman"/>
          <w:lang w:val="fr-CA"/>
        </w:rPr>
        <w:t xml:space="preserve">tant </w:t>
      </w:r>
      <w:r w:rsidR="007156C8" w:rsidRPr="008D6E38">
        <w:rPr>
          <w:rFonts w:cs="Times New Roman"/>
          <w:lang w:val="fr-CA"/>
        </w:rPr>
        <w:t xml:space="preserve">sur la personne que nous sommes </w:t>
      </w:r>
      <w:r w:rsidR="004D6487" w:rsidRPr="008D6E38">
        <w:rPr>
          <w:rFonts w:cs="Times New Roman"/>
          <w:lang w:val="fr-CA"/>
        </w:rPr>
        <w:t xml:space="preserve">que </w:t>
      </w:r>
      <w:r w:rsidR="00400A37" w:rsidRPr="008D6E38">
        <w:rPr>
          <w:rFonts w:cs="Times New Roman"/>
          <w:lang w:val="fr-CA"/>
        </w:rPr>
        <w:t xml:space="preserve">sur </w:t>
      </w:r>
      <w:r w:rsidR="007156C8" w:rsidRPr="008D6E38">
        <w:rPr>
          <w:rFonts w:cs="Times New Roman"/>
          <w:lang w:val="fr-CA"/>
        </w:rPr>
        <w:t xml:space="preserve">ce que nous faisons, que ces communications </w:t>
      </w:r>
      <w:r w:rsidR="00400A37" w:rsidRPr="008D6E38">
        <w:rPr>
          <w:rFonts w:cs="Times New Roman"/>
          <w:lang w:val="fr-CA"/>
        </w:rPr>
        <w:t>aient lieu</w:t>
      </w:r>
      <w:r w:rsidR="007156C8" w:rsidRPr="008D6E38">
        <w:rPr>
          <w:rFonts w:cs="Times New Roman"/>
          <w:lang w:val="fr-CA"/>
        </w:rPr>
        <w:t xml:space="preserve"> en personne, par téléphone ou en ligne </w:t>
      </w:r>
      <w:r w:rsidR="00400A37" w:rsidRPr="008D6E38">
        <w:rPr>
          <w:rFonts w:cs="Times New Roman"/>
          <w:lang w:val="fr-CA"/>
        </w:rPr>
        <w:t>au moyen d’</w:t>
      </w:r>
      <w:r w:rsidR="007156C8" w:rsidRPr="008D6E38">
        <w:rPr>
          <w:rFonts w:cs="Times New Roman"/>
          <w:lang w:val="fr-CA"/>
        </w:rPr>
        <w:t xml:space="preserve">un éventail toujours plus grand de plateformes de médias sociaux. Les considérations </w:t>
      </w:r>
      <w:r w:rsidR="00400A37" w:rsidRPr="008D6E38">
        <w:rPr>
          <w:rFonts w:cs="Times New Roman"/>
          <w:lang w:val="fr-CA"/>
        </w:rPr>
        <w:t>éthiques</w:t>
      </w:r>
      <w:r w:rsidR="007156C8" w:rsidRPr="008D6E38">
        <w:rPr>
          <w:rFonts w:cs="Times New Roman"/>
          <w:lang w:val="fr-CA"/>
        </w:rPr>
        <w:t xml:space="preserve"> </w:t>
      </w:r>
      <w:r w:rsidR="00400A37" w:rsidRPr="008D6E38">
        <w:rPr>
          <w:rFonts w:cs="Times New Roman"/>
          <w:lang w:val="fr-CA"/>
        </w:rPr>
        <w:t xml:space="preserve">concernent toutes les interactions </w:t>
      </w:r>
      <w:r w:rsidR="007156C8" w:rsidRPr="008D6E38">
        <w:rPr>
          <w:rFonts w:cs="Times New Roman"/>
          <w:lang w:val="fr-CA"/>
        </w:rPr>
        <w:t>verba</w:t>
      </w:r>
      <w:r w:rsidR="00400A37" w:rsidRPr="008D6E38">
        <w:rPr>
          <w:rFonts w:cs="Times New Roman"/>
          <w:lang w:val="fr-CA"/>
        </w:rPr>
        <w:t>les</w:t>
      </w:r>
      <w:r w:rsidR="007156C8" w:rsidRPr="008D6E38">
        <w:rPr>
          <w:rFonts w:cs="Times New Roman"/>
          <w:lang w:val="fr-CA"/>
        </w:rPr>
        <w:t xml:space="preserve"> avec </w:t>
      </w:r>
      <w:r w:rsidR="004D6487" w:rsidRPr="008D6E38">
        <w:rPr>
          <w:rFonts w:cs="Times New Roman"/>
          <w:lang w:val="fr-CA"/>
        </w:rPr>
        <w:t>les clients, le</w:t>
      </w:r>
      <w:r w:rsidR="00574A0D" w:rsidRPr="008D6E38">
        <w:rPr>
          <w:rFonts w:cs="Times New Roman"/>
          <w:lang w:val="fr-CA"/>
        </w:rPr>
        <w:t>s collègues et le grand public</w:t>
      </w:r>
      <w:r w:rsidR="006E10E0" w:rsidRPr="008D6E38">
        <w:rPr>
          <w:rFonts w:cs="Times New Roman"/>
          <w:lang w:val="fr-CA"/>
        </w:rPr>
        <w:t xml:space="preserve">. </w:t>
      </w:r>
      <w:r w:rsidR="00574A0D" w:rsidRPr="008D6E38">
        <w:rPr>
          <w:rFonts w:cs="Times New Roman"/>
          <w:lang w:val="fr-CA"/>
        </w:rPr>
        <w:t>Le discernement éthique s’applique aussi à tou</w:t>
      </w:r>
      <w:r w:rsidR="00400A37" w:rsidRPr="008D6E38">
        <w:rPr>
          <w:rFonts w:cs="Times New Roman"/>
          <w:lang w:val="fr-CA"/>
        </w:rPr>
        <w:t>t texte contenu dans des sites Web, d</w:t>
      </w:r>
      <w:r w:rsidR="00574A0D" w:rsidRPr="008D6E38">
        <w:rPr>
          <w:rFonts w:cs="Times New Roman"/>
          <w:lang w:val="fr-CA"/>
        </w:rPr>
        <w:t xml:space="preserve">es blogues, les </w:t>
      </w:r>
      <w:r w:rsidR="00400A37" w:rsidRPr="008D6E38">
        <w:rPr>
          <w:rFonts w:cs="Times New Roman"/>
          <w:lang w:val="fr-CA"/>
        </w:rPr>
        <w:t>répertoires</w:t>
      </w:r>
      <w:r w:rsidR="00C51825" w:rsidRPr="008D6E38">
        <w:rPr>
          <w:rFonts w:cs="Times New Roman"/>
          <w:lang w:val="fr-CA"/>
        </w:rPr>
        <w:t xml:space="preserve"> </w:t>
      </w:r>
      <w:r w:rsidR="00400A37" w:rsidRPr="008D6E38">
        <w:rPr>
          <w:rFonts w:cs="Times New Roman"/>
          <w:lang w:val="fr-CA"/>
        </w:rPr>
        <w:t>d’</w:t>
      </w:r>
      <w:r w:rsidR="00C51825" w:rsidRPr="008D6E38">
        <w:rPr>
          <w:rFonts w:cs="Times New Roman"/>
          <w:lang w:val="fr-CA"/>
        </w:rPr>
        <w:t>associations professionnelles, les cartes d’affaires, les signatures, les déclarations d</w:t>
      </w:r>
      <w:r w:rsidR="00171673" w:rsidRPr="008D6E38">
        <w:rPr>
          <w:rFonts w:cs="Times New Roman"/>
          <w:lang w:val="fr-CA"/>
        </w:rPr>
        <w:t>e divulgation</w:t>
      </w:r>
      <w:r w:rsidR="00C51825" w:rsidRPr="008D6E38">
        <w:rPr>
          <w:rFonts w:cs="Times New Roman"/>
          <w:lang w:val="fr-CA"/>
        </w:rPr>
        <w:t xml:space="preserve"> professionnelle, les pré</w:t>
      </w:r>
      <w:r w:rsidR="006E10E0" w:rsidRPr="008D6E38">
        <w:rPr>
          <w:rFonts w:cs="Times New Roman"/>
          <w:lang w:val="fr-CA"/>
        </w:rPr>
        <w:t xml:space="preserve">sentations, </w:t>
      </w:r>
      <w:r w:rsidR="00C51825" w:rsidRPr="008D6E38">
        <w:rPr>
          <w:rFonts w:cs="Times New Roman"/>
          <w:lang w:val="fr-CA"/>
        </w:rPr>
        <w:t xml:space="preserve">la correspondance </w:t>
      </w:r>
      <w:r w:rsidR="006E10E0" w:rsidRPr="008D6E38">
        <w:rPr>
          <w:rFonts w:cs="Times New Roman"/>
          <w:lang w:val="fr-CA"/>
        </w:rPr>
        <w:t>profession</w:t>
      </w:r>
      <w:r w:rsidR="00C51825" w:rsidRPr="008D6E38">
        <w:rPr>
          <w:rFonts w:cs="Times New Roman"/>
          <w:lang w:val="fr-CA"/>
        </w:rPr>
        <w:t xml:space="preserve">nelle et </w:t>
      </w:r>
      <w:r w:rsidR="00DA020D" w:rsidRPr="008D6E38">
        <w:rPr>
          <w:rFonts w:cs="Times New Roman"/>
          <w:lang w:val="fr-CA"/>
        </w:rPr>
        <w:t>toute autre</w:t>
      </w:r>
      <w:r w:rsidR="00C51825" w:rsidRPr="008D6E38">
        <w:rPr>
          <w:rFonts w:cs="Times New Roman"/>
          <w:lang w:val="fr-CA"/>
        </w:rPr>
        <w:t xml:space="preserve"> </w:t>
      </w:r>
      <w:r w:rsidR="003C0EF7" w:rsidRPr="008D6E38">
        <w:rPr>
          <w:rFonts w:cs="Times New Roman"/>
          <w:lang w:val="fr-CA"/>
        </w:rPr>
        <w:t>document</w:t>
      </w:r>
      <w:r w:rsidR="00DA020D" w:rsidRPr="008D6E38">
        <w:rPr>
          <w:rFonts w:cs="Times New Roman"/>
          <w:lang w:val="fr-CA"/>
        </w:rPr>
        <w:t>ation</w:t>
      </w:r>
      <w:r w:rsidR="003C0EF7" w:rsidRPr="008D6E38">
        <w:rPr>
          <w:rFonts w:cs="Times New Roman"/>
          <w:lang w:val="fr-CA"/>
        </w:rPr>
        <w:t xml:space="preserve"> professionnel</w:t>
      </w:r>
      <w:r w:rsidR="00DA020D" w:rsidRPr="008D6E38">
        <w:rPr>
          <w:rFonts w:cs="Times New Roman"/>
          <w:lang w:val="fr-CA"/>
        </w:rPr>
        <w:t>le</w:t>
      </w:r>
      <w:r w:rsidR="003C0EF7" w:rsidRPr="008D6E38">
        <w:rPr>
          <w:rFonts w:cs="Times New Roman"/>
          <w:lang w:val="fr-CA"/>
        </w:rPr>
        <w:t xml:space="preserve">. </w:t>
      </w:r>
    </w:p>
    <w:p w14:paraId="574A696A" w14:textId="77777777" w:rsidR="003C0EF7" w:rsidRPr="008D6E38" w:rsidRDefault="003C0EF7" w:rsidP="006E10E0">
      <w:pPr>
        <w:spacing w:line="240" w:lineRule="auto"/>
        <w:rPr>
          <w:rFonts w:cs="Times New Roman"/>
          <w:lang w:val="fr-CA"/>
        </w:rPr>
      </w:pPr>
    </w:p>
    <w:p w14:paraId="52C396C1" w14:textId="0947855E" w:rsidR="00277B9D" w:rsidRPr="008D6E38" w:rsidRDefault="003C0EF7" w:rsidP="006E10E0">
      <w:pPr>
        <w:spacing w:line="240" w:lineRule="auto"/>
        <w:rPr>
          <w:rFonts w:cs="Times New Roman"/>
          <w:lang w:val="fr-CA"/>
        </w:rPr>
      </w:pPr>
      <w:r w:rsidRPr="008D6E38">
        <w:rPr>
          <w:rFonts w:cs="Times New Roman"/>
          <w:lang w:val="fr-CA"/>
        </w:rPr>
        <w:t xml:space="preserve">Certaines considérations </w:t>
      </w:r>
      <w:r w:rsidR="00DA020D" w:rsidRPr="008D6E38">
        <w:rPr>
          <w:rFonts w:cs="Times New Roman"/>
          <w:lang w:val="fr-CA"/>
        </w:rPr>
        <w:t>éthiques</w:t>
      </w:r>
      <w:r w:rsidRPr="008D6E38">
        <w:rPr>
          <w:rFonts w:cs="Times New Roman"/>
          <w:lang w:val="fr-CA"/>
        </w:rPr>
        <w:t xml:space="preserve"> so</w:t>
      </w:r>
      <w:r w:rsidR="00DA020D" w:rsidRPr="008D6E38">
        <w:rPr>
          <w:rFonts w:cs="Times New Roman"/>
          <w:lang w:val="fr-CA"/>
        </w:rPr>
        <w:t>nt particulières aux membres d’</w:t>
      </w:r>
      <w:r w:rsidRPr="008D6E38">
        <w:rPr>
          <w:rFonts w:cs="Times New Roman"/>
          <w:lang w:val="fr-CA"/>
        </w:rPr>
        <w:t xml:space="preserve">associations professionnelles et </w:t>
      </w:r>
      <w:r w:rsidR="00DA020D" w:rsidRPr="008D6E38">
        <w:rPr>
          <w:rFonts w:cs="Times New Roman"/>
          <w:lang w:val="fr-CA"/>
        </w:rPr>
        <w:t>d’</w:t>
      </w:r>
      <w:r w:rsidRPr="008D6E38">
        <w:rPr>
          <w:rFonts w:cs="Times New Roman"/>
          <w:lang w:val="fr-CA"/>
        </w:rPr>
        <w:t xml:space="preserve">organismes de réglementation </w:t>
      </w:r>
      <w:r w:rsidR="004D6487" w:rsidRPr="008D6E38">
        <w:rPr>
          <w:rFonts w:cs="Times New Roman"/>
          <w:lang w:val="fr-CA"/>
        </w:rPr>
        <w:t>donnés ou sont g</w:t>
      </w:r>
      <w:r w:rsidR="00DA020D" w:rsidRPr="008D6E38">
        <w:rPr>
          <w:rFonts w:cs="Times New Roman"/>
          <w:lang w:val="fr-CA"/>
        </w:rPr>
        <w:t xml:space="preserve">énéralement plus pertinentes </w:t>
      </w:r>
      <w:r w:rsidRPr="008D6E38">
        <w:rPr>
          <w:rFonts w:cs="Times New Roman"/>
          <w:lang w:val="fr-CA"/>
        </w:rPr>
        <w:t xml:space="preserve">à </w:t>
      </w:r>
      <w:r w:rsidR="00DA020D" w:rsidRPr="008D6E38">
        <w:rPr>
          <w:rFonts w:cs="Times New Roman"/>
          <w:lang w:val="fr-CA"/>
        </w:rPr>
        <w:t xml:space="preserve">l’ensemble des </w:t>
      </w:r>
      <w:r w:rsidRPr="008D6E38">
        <w:rPr>
          <w:rFonts w:cs="Times New Roman"/>
          <w:lang w:val="fr-CA"/>
        </w:rPr>
        <w:t>professionnels aidants. Dans les paragraphes qui suivent, nous f</w:t>
      </w:r>
      <w:r w:rsidR="00DA020D" w:rsidRPr="008D6E38">
        <w:rPr>
          <w:rFonts w:cs="Times New Roman"/>
          <w:lang w:val="fr-CA"/>
        </w:rPr>
        <w:t xml:space="preserve">ormulons certains rappels </w:t>
      </w:r>
      <w:r w:rsidR="004D6487" w:rsidRPr="008D6E38">
        <w:rPr>
          <w:rFonts w:cs="Times New Roman"/>
          <w:lang w:val="fr-CA"/>
        </w:rPr>
        <w:t xml:space="preserve">relativement à la manière pour </w:t>
      </w:r>
      <w:r w:rsidR="00DA020D" w:rsidRPr="008D6E38">
        <w:rPr>
          <w:rFonts w:cs="Times New Roman"/>
          <w:lang w:val="fr-CA"/>
        </w:rPr>
        <w:t xml:space="preserve">les conseillers et </w:t>
      </w:r>
      <w:r w:rsidR="00E6732C" w:rsidRPr="008D6E38">
        <w:rPr>
          <w:rFonts w:cs="Times New Roman"/>
          <w:lang w:val="fr-CA"/>
        </w:rPr>
        <w:t xml:space="preserve">les </w:t>
      </w:r>
      <w:r w:rsidR="00DA020D" w:rsidRPr="008D6E38">
        <w:rPr>
          <w:rFonts w:cs="Times New Roman"/>
          <w:lang w:val="fr-CA"/>
        </w:rPr>
        <w:t xml:space="preserve">psychothérapeutes </w:t>
      </w:r>
      <w:r w:rsidR="004D6487" w:rsidRPr="008D6E38">
        <w:rPr>
          <w:rFonts w:cs="Times New Roman"/>
          <w:lang w:val="fr-CA"/>
        </w:rPr>
        <w:t xml:space="preserve">de </w:t>
      </w:r>
      <w:r w:rsidR="00DA020D" w:rsidRPr="008D6E38">
        <w:rPr>
          <w:rFonts w:cs="Times New Roman"/>
          <w:lang w:val="fr-CA"/>
        </w:rPr>
        <w:t xml:space="preserve">se présenter et </w:t>
      </w:r>
      <w:r w:rsidR="00E6732C" w:rsidRPr="008D6E38">
        <w:rPr>
          <w:rFonts w:cs="Times New Roman"/>
          <w:lang w:val="fr-CA"/>
        </w:rPr>
        <w:t xml:space="preserve">de </w:t>
      </w:r>
      <w:r w:rsidR="00DA020D" w:rsidRPr="008D6E38">
        <w:rPr>
          <w:rFonts w:cs="Times New Roman"/>
          <w:lang w:val="fr-CA"/>
        </w:rPr>
        <w:t xml:space="preserve">se représenter de </w:t>
      </w:r>
      <w:r w:rsidR="004D6487" w:rsidRPr="008D6E38">
        <w:rPr>
          <w:rFonts w:cs="Times New Roman"/>
          <w:lang w:val="fr-CA"/>
        </w:rPr>
        <w:t>façon</w:t>
      </w:r>
      <w:r w:rsidR="00DA020D" w:rsidRPr="008D6E38">
        <w:rPr>
          <w:rFonts w:cs="Times New Roman"/>
          <w:lang w:val="fr-CA"/>
        </w:rPr>
        <w:t xml:space="preserve"> </w:t>
      </w:r>
      <w:r w:rsidRPr="008D6E38">
        <w:rPr>
          <w:rFonts w:cs="Times New Roman"/>
          <w:lang w:val="fr-CA"/>
        </w:rPr>
        <w:t>exacte et adéquate</w:t>
      </w:r>
      <w:r w:rsidR="00DA020D" w:rsidRPr="008D6E38">
        <w:rPr>
          <w:rFonts w:cs="Times New Roman"/>
          <w:lang w:val="fr-CA"/>
        </w:rPr>
        <w:t xml:space="preserve"> </w:t>
      </w:r>
      <w:r w:rsidRPr="008D6E38">
        <w:rPr>
          <w:rFonts w:cs="Times New Roman"/>
          <w:lang w:val="fr-CA"/>
        </w:rPr>
        <w:t xml:space="preserve">et nous nous intéressons plus particulièrement aux pratiques requises ou exemplaires pour les membres de l’ACCP. </w:t>
      </w:r>
      <w:r w:rsidR="006E10E0" w:rsidRPr="008D6E38">
        <w:rPr>
          <w:rFonts w:cs="Times New Roman"/>
          <w:lang w:val="fr-CA"/>
        </w:rPr>
        <w:t xml:space="preserve"> </w:t>
      </w:r>
      <w:r w:rsidR="006E10E0" w:rsidRPr="008D6E38">
        <w:rPr>
          <w:rFonts w:cs="Times New Roman"/>
          <w:lang w:val="fr-CA"/>
        </w:rPr>
        <w:br/>
      </w:r>
      <w:r w:rsidR="006E10E0" w:rsidRPr="008D6E38">
        <w:rPr>
          <w:rFonts w:cs="Times New Roman"/>
          <w:lang w:val="fr-CA"/>
        </w:rPr>
        <w:br/>
      </w:r>
      <w:r w:rsidR="006E10E0" w:rsidRPr="008D6E38">
        <w:rPr>
          <w:rFonts w:cs="Times New Roman"/>
          <w:b/>
          <w:lang w:val="fr-CA"/>
        </w:rPr>
        <w:t>Communicati</w:t>
      </w:r>
      <w:r w:rsidRPr="008D6E38">
        <w:rPr>
          <w:rFonts w:cs="Times New Roman"/>
          <w:b/>
          <w:lang w:val="fr-CA"/>
        </w:rPr>
        <w:t>on d</w:t>
      </w:r>
      <w:r w:rsidR="00DA020D" w:rsidRPr="008D6E38">
        <w:rPr>
          <w:rFonts w:cs="Times New Roman"/>
          <w:b/>
          <w:lang w:val="fr-CA"/>
        </w:rPr>
        <w:t xml:space="preserve">u </w:t>
      </w:r>
      <w:r w:rsidRPr="008D6E38">
        <w:rPr>
          <w:rFonts w:cs="Times New Roman"/>
          <w:b/>
          <w:lang w:val="fr-CA"/>
        </w:rPr>
        <w:t>statut de membre de l’ACCP</w:t>
      </w:r>
      <w:r w:rsidR="006E10E0" w:rsidRPr="008D6E38">
        <w:rPr>
          <w:rFonts w:cs="Times New Roman"/>
          <w:lang w:val="fr-CA"/>
        </w:rPr>
        <w:br/>
      </w:r>
      <w:r w:rsidR="00A92A66" w:rsidRPr="008D6E38">
        <w:rPr>
          <w:rFonts w:cs="Times New Roman"/>
          <w:lang w:val="fr-CA"/>
        </w:rPr>
        <w:t>Lorsqu’ils mentionnent leur adhésion à l’ACCP</w:t>
      </w:r>
      <w:r w:rsidR="00DA020D" w:rsidRPr="008D6E38">
        <w:rPr>
          <w:rFonts w:cs="Times New Roman"/>
          <w:lang w:val="fr-CA"/>
        </w:rPr>
        <w:t xml:space="preserve"> verbalement</w:t>
      </w:r>
      <w:r w:rsidR="00A92A66" w:rsidRPr="008D6E38">
        <w:rPr>
          <w:rFonts w:cs="Times New Roman"/>
          <w:lang w:val="fr-CA"/>
        </w:rPr>
        <w:t xml:space="preserve"> ou par écrit, les membres doivent utiliser la formulation indiqué</w:t>
      </w:r>
      <w:r w:rsidR="00DA020D" w:rsidRPr="008D6E38">
        <w:rPr>
          <w:rFonts w:cs="Times New Roman"/>
          <w:lang w:val="fr-CA"/>
        </w:rPr>
        <w:t>e</w:t>
      </w:r>
      <w:r w:rsidR="00A92A66" w:rsidRPr="008D6E38">
        <w:rPr>
          <w:rFonts w:cs="Times New Roman"/>
          <w:lang w:val="fr-CA"/>
        </w:rPr>
        <w:t xml:space="preserve"> </w:t>
      </w:r>
      <w:r w:rsidR="00DA020D" w:rsidRPr="008D6E38">
        <w:rPr>
          <w:rFonts w:cs="Times New Roman"/>
          <w:lang w:val="fr-CA"/>
        </w:rPr>
        <w:t>dans la réponse à la question « </w:t>
      </w:r>
      <w:r w:rsidR="00DA020D" w:rsidRPr="008D6E38">
        <w:rPr>
          <w:rFonts w:eastAsia="Times New Roman" w:cs="Times New Roman"/>
          <w:bCs/>
          <w:color w:val="222222"/>
          <w:lang w:val="fr-CA"/>
        </w:rPr>
        <w:t xml:space="preserve">Puis-je mentionner que je suis membre soit sur mon site Web ou sur mes cartes d'affaires? » </w:t>
      </w:r>
      <w:r w:rsidR="00DA020D" w:rsidRPr="008D6E38">
        <w:rPr>
          <w:rFonts w:cs="Times New Roman"/>
          <w:lang w:val="fr-CA"/>
        </w:rPr>
        <w:t xml:space="preserve">dans </w:t>
      </w:r>
      <w:r w:rsidR="00A92A66" w:rsidRPr="008D6E38">
        <w:rPr>
          <w:rFonts w:cs="Times New Roman"/>
          <w:lang w:val="fr-CA"/>
        </w:rPr>
        <w:t>la pa</w:t>
      </w:r>
      <w:r w:rsidR="00DA020D" w:rsidRPr="008D6E38">
        <w:rPr>
          <w:rFonts w:cs="Times New Roman"/>
          <w:lang w:val="fr-CA"/>
        </w:rPr>
        <w:t xml:space="preserve">ge de la foire aux questions du site Web de </w:t>
      </w:r>
      <w:r w:rsidR="00A92A66" w:rsidRPr="008D6E38">
        <w:rPr>
          <w:rFonts w:cs="Times New Roman"/>
          <w:lang w:val="fr-CA"/>
        </w:rPr>
        <w:t>l’ACCP</w:t>
      </w:r>
      <w:r w:rsidR="00DA020D" w:rsidRPr="008D6E38">
        <w:rPr>
          <w:rFonts w:cs="Times New Roman"/>
          <w:lang w:val="fr-CA"/>
        </w:rPr>
        <w:t>,</w:t>
      </w:r>
      <w:r w:rsidR="00A92A66" w:rsidRPr="008D6E38">
        <w:rPr>
          <w:rFonts w:cs="Times New Roman"/>
          <w:lang w:val="fr-CA"/>
        </w:rPr>
        <w:t xml:space="preserve"> à l’adresse</w:t>
      </w:r>
      <w:r w:rsidR="006E10E0" w:rsidRPr="008D6E38">
        <w:rPr>
          <w:rFonts w:cs="Times New Roman"/>
          <w:lang w:val="fr-CA"/>
        </w:rPr>
        <w:t xml:space="preserve"> </w:t>
      </w:r>
      <w:hyperlink r:id="rId17" w:history="1">
        <w:r w:rsidR="00A92A66" w:rsidRPr="008D6E38">
          <w:rPr>
            <w:rStyle w:val="Hyperlink"/>
            <w:rFonts w:cs="Times New Roman"/>
            <w:lang w:val="fr-CA"/>
          </w:rPr>
          <w:t>https://www.ccpa-accp.ca/fr/foire-aux-questions/</w:t>
        </w:r>
      </w:hyperlink>
      <w:r w:rsidR="00A92A66" w:rsidRPr="008D6E38">
        <w:rPr>
          <w:rFonts w:eastAsia="Times New Roman" w:cs="Times New Roman"/>
          <w:bCs/>
          <w:color w:val="222222"/>
          <w:lang w:val="fr-CA"/>
        </w:rPr>
        <w:t xml:space="preserve">. La mention autorisée pour votre catégorie </w:t>
      </w:r>
      <w:r w:rsidR="00DA020D" w:rsidRPr="008D6E38">
        <w:rPr>
          <w:rFonts w:eastAsia="Times New Roman" w:cs="Times New Roman"/>
          <w:bCs/>
          <w:color w:val="222222"/>
          <w:lang w:val="fr-CA"/>
        </w:rPr>
        <w:t xml:space="preserve">actuelle </w:t>
      </w:r>
      <w:r w:rsidR="00A92A66" w:rsidRPr="008D6E38">
        <w:rPr>
          <w:rFonts w:eastAsia="Times New Roman" w:cs="Times New Roman"/>
          <w:bCs/>
          <w:color w:val="222222"/>
          <w:lang w:val="fr-CA"/>
        </w:rPr>
        <w:t>de membre de l’ACCP est :</w:t>
      </w:r>
      <w:r w:rsidR="00A92A66" w:rsidRPr="008D6E38">
        <w:rPr>
          <w:rFonts w:eastAsia="Times New Roman" w:cs="Times New Roman"/>
          <w:b/>
          <w:bCs/>
          <w:color w:val="222222"/>
          <w:lang w:val="fr-CA"/>
        </w:rPr>
        <w:t xml:space="preserve"> « </w:t>
      </w:r>
      <w:r w:rsidR="00A92A66" w:rsidRPr="008D6E38">
        <w:rPr>
          <w:rFonts w:eastAsia="Times New Roman" w:cs="Times New Roman"/>
          <w:bCs/>
          <w:color w:val="222222"/>
          <w:lang w:val="fr-CA"/>
        </w:rPr>
        <w:t xml:space="preserve">Je suis membre professionnel de l’ACCP et je possède le titre de conseiller canadien certifié (CCC) » ou </w:t>
      </w:r>
      <w:r w:rsidR="00A92A66" w:rsidRPr="008D6E38">
        <w:rPr>
          <w:rFonts w:eastAsia="Times New Roman" w:cs="Times New Roman"/>
          <w:color w:val="222222"/>
          <w:lang w:val="fr-CA"/>
        </w:rPr>
        <w:t>« Je suis membre professionnel non certifié de l’ACCP »</w:t>
      </w:r>
      <w:r w:rsidR="006E10E0" w:rsidRPr="008D6E38">
        <w:rPr>
          <w:rFonts w:eastAsia="Times New Roman" w:cs="Times New Roman"/>
          <w:color w:val="222222"/>
          <w:lang w:val="fr-CA"/>
        </w:rPr>
        <w:t>.</w:t>
      </w:r>
      <w:r w:rsidR="006E10E0" w:rsidRPr="008D6E38">
        <w:rPr>
          <w:rFonts w:eastAsia="Times New Roman" w:cs="Times New Roman"/>
          <w:color w:val="222222"/>
          <w:lang w:val="fr-CA"/>
        </w:rPr>
        <w:br/>
      </w:r>
      <w:r w:rsidR="006E10E0" w:rsidRPr="008D6E38">
        <w:rPr>
          <w:rFonts w:eastAsia="Times New Roman" w:cs="Times New Roman"/>
          <w:color w:val="222222"/>
          <w:lang w:val="fr-CA"/>
        </w:rPr>
        <w:br/>
      </w:r>
      <w:r w:rsidR="00DA020D" w:rsidRPr="008D6E38">
        <w:rPr>
          <w:rFonts w:cs="Times New Roman"/>
          <w:b/>
          <w:lang w:val="fr-CA"/>
        </w:rPr>
        <w:t>Mention</w:t>
      </w:r>
      <w:r w:rsidR="00523BBD" w:rsidRPr="008D6E38">
        <w:rPr>
          <w:rFonts w:cs="Times New Roman"/>
          <w:b/>
          <w:lang w:val="fr-CA"/>
        </w:rPr>
        <w:t xml:space="preserve"> des titres universitaires</w:t>
      </w:r>
      <w:r w:rsidR="006E10E0" w:rsidRPr="008D6E38">
        <w:rPr>
          <w:rFonts w:cs="Times New Roman"/>
          <w:b/>
          <w:lang w:val="fr-CA"/>
        </w:rPr>
        <w:br/>
      </w:r>
      <w:r w:rsidR="00FB602F" w:rsidRPr="008D6E38">
        <w:rPr>
          <w:rFonts w:cs="Times New Roman"/>
          <w:lang w:val="fr-CA"/>
        </w:rPr>
        <w:t xml:space="preserve">Lorsque les membres de l’ACCP </w:t>
      </w:r>
      <w:r w:rsidR="00523BBD" w:rsidRPr="008D6E38">
        <w:rPr>
          <w:rFonts w:cs="Times New Roman"/>
          <w:lang w:val="fr-CA"/>
        </w:rPr>
        <w:t>mentionnent l</w:t>
      </w:r>
      <w:r w:rsidR="00FB602F" w:rsidRPr="008D6E38">
        <w:rPr>
          <w:rFonts w:cs="Times New Roman"/>
          <w:lang w:val="fr-CA"/>
        </w:rPr>
        <w:t xml:space="preserve">eurs titres universitaires dans </w:t>
      </w:r>
      <w:r w:rsidR="00523BBD" w:rsidRPr="008D6E38">
        <w:rPr>
          <w:rFonts w:cs="Times New Roman"/>
          <w:lang w:val="fr-CA"/>
        </w:rPr>
        <w:t>la correspondance ou</w:t>
      </w:r>
      <w:r w:rsidR="00FB602F" w:rsidRPr="008D6E38">
        <w:rPr>
          <w:rFonts w:cs="Times New Roman"/>
          <w:lang w:val="fr-CA"/>
        </w:rPr>
        <w:t xml:space="preserve"> </w:t>
      </w:r>
      <w:r w:rsidR="00523BBD" w:rsidRPr="008D6E38">
        <w:rPr>
          <w:rFonts w:cs="Times New Roman"/>
          <w:lang w:val="fr-CA"/>
        </w:rPr>
        <w:t xml:space="preserve">la documentation professionnelle </w:t>
      </w:r>
      <w:r w:rsidR="00FB602F" w:rsidRPr="008D6E38">
        <w:rPr>
          <w:rFonts w:cs="Times New Roman"/>
          <w:lang w:val="fr-CA"/>
        </w:rPr>
        <w:t>se rapportant</w:t>
      </w:r>
      <w:r w:rsidR="00523BBD" w:rsidRPr="008D6E38">
        <w:rPr>
          <w:rFonts w:cs="Times New Roman"/>
          <w:lang w:val="fr-CA"/>
        </w:rPr>
        <w:t xml:space="preserve"> au counseling, </w:t>
      </w:r>
      <w:r w:rsidR="00FB602F" w:rsidRPr="008D6E38">
        <w:rPr>
          <w:rFonts w:cs="Times New Roman"/>
          <w:lang w:val="fr-CA"/>
        </w:rPr>
        <w:t xml:space="preserve">ils </w:t>
      </w:r>
      <w:r w:rsidR="00523BBD" w:rsidRPr="008D6E38">
        <w:rPr>
          <w:rFonts w:cs="Times New Roman"/>
          <w:lang w:val="fr-CA"/>
        </w:rPr>
        <w:t>devraient in</w:t>
      </w:r>
      <w:r w:rsidR="00E6732C" w:rsidRPr="008D6E38">
        <w:rPr>
          <w:rFonts w:cs="Times New Roman"/>
          <w:lang w:val="fr-CA"/>
        </w:rPr>
        <w:t>clure seulement les diplômes de cycle supérieur</w:t>
      </w:r>
      <w:r w:rsidR="00523BBD" w:rsidRPr="008D6E38">
        <w:rPr>
          <w:rFonts w:cs="Times New Roman"/>
          <w:lang w:val="fr-CA"/>
        </w:rPr>
        <w:t xml:space="preserve"> q</w:t>
      </w:r>
      <w:r w:rsidR="00FB602F" w:rsidRPr="008D6E38">
        <w:rPr>
          <w:rFonts w:cs="Times New Roman"/>
          <w:lang w:val="fr-CA"/>
        </w:rPr>
        <w:t>u</w:t>
      </w:r>
      <w:r w:rsidR="00523BBD" w:rsidRPr="008D6E38">
        <w:rPr>
          <w:rFonts w:cs="Times New Roman"/>
          <w:lang w:val="fr-CA"/>
        </w:rPr>
        <w:t xml:space="preserve">i sont pertinents à leur adhésion et à leur </w:t>
      </w:r>
      <w:r w:rsidR="006E10E0" w:rsidRPr="008D6E38">
        <w:rPr>
          <w:rFonts w:cs="Times New Roman"/>
          <w:lang w:val="fr-CA"/>
        </w:rPr>
        <w:t>certification (</w:t>
      </w:r>
      <w:r w:rsidR="00523BBD" w:rsidRPr="008D6E38">
        <w:rPr>
          <w:rFonts w:cs="Times New Roman"/>
          <w:lang w:val="fr-CA"/>
        </w:rPr>
        <w:t xml:space="preserve">sauf dans </w:t>
      </w:r>
      <w:r w:rsidR="00FB602F" w:rsidRPr="008D6E38">
        <w:rPr>
          <w:rFonts w:cs="Times New Roman"/>
          <w:lang w:val="fr-CA"/>
        </w:rPr>
        <w:t>le cas d’</w:t>
      </w:r>
      <w:r w:rsidR="00523BBD" w:rsidRPr="008D6E38">
        <w:rPr>
          <w:rFonts w:cs="Times New Roman"/>
          <w:lang w:val="fr-CA"/>
        </w:rPr>
        <w:t>un cu</w:t>
      </w:r>
      <w:r w:rsidR="006E10E0" w:rsidRPr="008D6E38">
        <w:rPr>
          <w:rFonts w:cs="Times New Roman"/>
          <w:lang w:val="fr-CA"/>
        </w:rPr>
        <w:t xml:space="preserve">rriculum vitae </w:t>
      </w:r>
      <w:r w:rsidR="00523BBD" w:rsidRPr="008D6E38">
        <w:rPr>
          <w:rFonts w:cs="Times New Roman"/>
          <w:lang w:val="fr-CA"/>
        </w:rPr>
        <w:t>où tous les diplômes peuvent être indiqués</w:t>
      </w:r>
      <w:r w:rsidR="006E10E0" w:rsidRPr="008D6E38">
        <w:rPr>
          <w:rFonts w:cs="Times New Roman"/>
          <w:lang w:val="fr-CA"/>
        </w:rPr>
        <w:t xml:space="preserve">). </w:t>
      </w:r>
      <w:r w:rsidR="00523BBD" w:rsidRPr="008D6E38">
        <w:rPr>
          <w:rFonts w:cs="Times New Roman"/>
          <w:lang w:val="fr-CA"/>
        </w:rPr>
        <w:t xml:space="preserve">Cette mesure </w:t>
      </w:r>
      <w:r w:rsidR="004D6487" w:rsidRPr="008D6E38">
        <w:rPr>
          <w:rFonts w:cs="Times New Roman"/>
          <w:lang w:val="fr-CA"/>
        </w:rPr>
        <w:t xml:space="preserve">vise à éviter toute confusion ou </w:t>
      </w:r>
      <w:r w:rsidR="00523BBD" w:rsidRPr="008D6E38">
        <w:rPr>
          <w:rFonts w:cs="Times New Roman"/>
          <w:lang w:val="fr-CA"/>
        </w:rPr>
        <w:t>tout malentendu susceptible de survenir si des membres indiquent tous le</w:t>
      </w:r>
      <w:r w:rsidR="00041C09" w:rsidRPr="008D6E38">
        <w:rPr>
          <w:rFonts w:cs="Times New Roman"/>
          <w:lang w:val="fr-CA"/>
        </w:rPr>
        <w:t xml:space="preserve">urs diplômes, car </w:t>
      </w:r>
      <w:r w:rsidR="00523BBD" w:rsidRPr="008D6E38">
        <w:rPr>
          <w:rFonts w:cs="Times New Roman"/>
          <w:lang w:val="fr-CA"/>
        </w:rPr>
        <w:t>certains pourraient ne pas être liés au counseling et à la psychothérapie</w:t>
      </w:r>
      <w:r w:rsidR="006E10E0" w:rsidRPr="008D6E38">
        <w:rPr>
          <w:rFonts w:cs="Times New Roman"/>
          <w:lang w:val="fr-CA"/>
        </w:rPr>
        <w:t>.</w:t>
      </w:r>
      <w:r w:rsidR="006E10E0" w:rsidRPr="008D6E38">
        <w:rPr>
          <w:rFonts w:cs="Times New Roman"/>
          <w:lang w:val="fr-CA"/>
        </w:rPr>
        <w:br/>
      </w:r>
      <w:r w:rsidR="006E10E0" w:rsidRPr="008D6E38">
        <w:rPr>
          <w:rFonts w:cs="Times New Roman"/>
          <w:lang w:val="fr-CA"/>
        </w:rPr>
        <w:br/>
      </w:r>
      <w:r w:rsidR="00041C09" w:rsidRPr="008D6E38">
        <w:rPr>
          <w:rFonts w:cs="Times New Roman"/>
          <w:lang w:val="fr-CA"/>
        </w:rPr>
        <w:t>Même s’il p</w:t>
      </w:r>
      <w:r w:rsidR="004D6487" w:rsidRPr="008D6E38">
        <w:rPr>
          <w:rFonts w:cs="Times New Roman"/>
          <w:lang w:val="fr-CA"/>
        </w:rPr>
        <w:t>eut</w:t>
      </w:r>
      <w:r w:rsidR="00041C09" w:rsidRPr="008D6E38">
        <w:rPr>
          <w:rFonts w:cs="Times New Roman"/>
          <w:lang w:val="fr-CA"/>
        </w:rPr>
        <w:t xml:space="preserve"> être utile de connaître toutes</w:t>
      </w:r>
      <w:r w:rsidR="00277B9D" w:rsidRPr="008D6E38">
        <w:rPr>
          <w:rFonts w:cs="Times New Roman"/>
          <w:lang w:val="fr-CA"/>
        </w:rPr>
        <w:t xml:space="preserve"> les réalisations scolaires </w:t>
      </w:r>
      <w:r w:rsidR="00041C09" w:rsidRPr="008D6E38">
        <w:rPr>
          <w:rFonts w:cs="Times New Roman"/>
          <w:lang w:val="fr-CA"/>
        </w:rPr>
        <w:t xml:space="preserve">d’un membre </w:t>
      </w:r>
      <w:r w:rsidR="00277B9D" w:rsidRPr="008D6E38">
        <w:rPr>
          <w:rFonts w:cs="Times New Roman"/>
          <w:lang w:val="fr-CA"/>
        </w:rPr>
        <w:t>dans d’autres contextes,</w:t>
      </w:r>
      <w:r w:rsidR="00041C09" w:rsidRPr="008D6E38">
        <w:rPr>
          <w:rFonts w:cs="Times New Roman"/>
          <w:lang w:val="fr-CA"/>
        </w:rPr>
        <w:t xml:space="preserve"> voir figurer des diplômes non liés au counseling à la suite des noms de membres de l’ACCP risque de créer de la confusion chez des clients éventuels</w:t>
      </w:r>
      <w:r w:rsidR="00277B9D" w:rsidRPr="008D6E38">
        <w:rPr>
          <w:rFonts w:cs="Times New Roman"/>
          <w:lang w:val="fr-CA"/>
        </w:rPr>
        <w:t>. Cela pourrait donner l’impression, compréhensible, mais erronée, que les membres de l’ACCP ont suivi de</w:t>
      </w:r>
      <w:r w:rsidR="00041C09" w:rsidRPr="008D6E38">
        <w:rPr>
          <w:rFonts w:cs="Times New Roman"/>
          <w:lang w:val="fr-CA"/>
        </w:rPr>
        <w:t xml:space="preserve"> la formation et de</w:t>
      </w:r>
      <w:r w:rsidR="00277B9D" w:rsidRPr="008D6E38">
        <w:rPr>
          <w:rFonts w:cs="Times New Roman"/>
          <w:lang w:val="fr-CA"/>
        </w:rPr>
        <w:t xml:space="preserve">s études </w:t>
      </w:r>
      <w:r w:rsidR="00041C09" w:rsidRPr="008D6E38">
        <w:rPr>
          <w:rFonts w:cs="Times New Roman"/>
          <w:lang w:val="fr-CA"/>
        </w:rPr>
        <w:lastRenderedPageBreak/>
        <w:t xml:space="preserve">supérieures supplémentaires </w:t>
      </w:r>
      <w:r w:rsidR="00277B9D" w:rsidRPr="008D6E38">
        <w:rPr>
          <w:rFonts w:cs="Times New Roman"/>
          <w:lang w:val="fr-CA"/>
        </w:rPr>
        <w:t>dans un domaine qui accroît leurs compétences de counseling.</w:t>
      </w:r>
      <w:r w:rsidR="006E10E0" w:rsidRPr="008D6E38">
        <w:rPr>
          <w:rFonts w:cs="Times New Roman"/>
          <w:lang w:val="fr-CA"/>
        </w:rPr>
        <w:t xml:space="preserve"> </w:t>
      </w:r>
      <w:r w:rsidR="006E10E0" w:rsidRPr="008D6E38">
        <w:rPr>
          <w:rFonts w:cs="Times New Roman"/>
          <w:lang w:val="fr-CA"/>
        </w:rPr>
        <w:br/>
      </w:r>
      <w:r w:rsidR="006E10E0" w:rsidRPr="008D6E38">
        <w:rPr>
          <w:rFonts w:cs="Times New Roman"/>
          <w:lang w:val="fr-CA"/>
        </w:rPr>
        <w:br/>
      </w:r>
      <w:r w:rsidR="00523BBD" w:rsidRPr="008D6E38">
        <w:rPr>
          <w:rFonts w:cs="Times New Roman"/>
          <w:lang w:val="fr-CA"/>
        </w:rPr>
        <w:t xml:space="preserve">Tout compte fait, la meilleure façon de s’assurer que les titres sont clairement compris consiste à indiquer </w:t>
      </w:r>
      <w:r w:rsidR="00041C09" w:rsidRPr="008D6E38">
        <w:rPr>
          <w:rFonts w:cs="Times New Roman"/>
          <w:lang w:val="fr-CA"/>
        </w:rPr>
        <w:t xml:space="preserve">le nom du diplôme au long </w:t>
      </w:r>
      <w:r w:rsidR="00523BBD" w:rsidRPr="008D6E38">
        <w:rPr>
          <w:rFonts w:cs="Times New Roman"/>
          <w:lang w:val="fr-CA"/>
        </w:rPr>
        <w:t xml:space="preserve">dans la correspondance et la documentation professionnelles (p. ex. maîtrise en éducation (counseling), maîtrise ès arts (psychologie du counseling), maîtrise en travail social), à décrire la formation scolaire dans une </w:t>
      </w:r>
      <w:r w:rsidR="00171673" w:rsidRPr="008D6E38">
        <w:rPr>
          <w:rFonts w:cs="Times New Roman"/>
          <w:lang w:val="fr-CA"/>
        </w:rPr>
        <w:t>déclaration de divulgation</w:t>
      </w:r>
      <w:r w:rsidR="00523BBD" w:rsidRPr="008D6E38">
        <w:rPr>
          <w:rFonts w:cs="Times New Roman"/>
          <w:lang w:val="fr-CA"/>
        </w:rPr>
        <w:t xml:space="preserve"> professionnelle, </w:t>
      </w:r>
      <w:r w:rsidR="00171673" w:rsidRPr="008D6E38">
        <w:rPr>
          <w:rFonts w:cs="Times New Roman"/>
          <w:lang w:val="fr-CA"/>
        </w:rPr>
        <w:t>à mentionner le</w:t>
      </w:r>
      <w:r w:rsidR="00523BBD" w:rsidRPr="008D6E38">
        <w:rPr>
          <w:rFonts w:cs="Times New Roman"/>
          <w:lang w:val="fr-CA"/>
        </w:rPr>
        <w:t xml:space="preserve">s titres dans le cadre d’un processus de consentement éclairé et </w:t>
      </w:r>
      <w:r w:rsidR="00171673" w:rsidRPr="008D6E38">
        <w:rPr>
          <w:rFonts w:cs="Times New Roman"/>
          <w:lang w:val="fr-CA"/>
        </w:rPr>
        <w:t xml:space="preserve">à </w:t>
      </w:r>
      <w:r w:rsidR="00523BBD" w:rsidRPr="008D6E38">
        <w:rPr>
          <w:rFonts w:cs="Times New Roman"/>
          <w:lang w:val="fr-CA"/>
        </w:rPr>
        <w:t xml:space="preserve">solliciter les questions et </w:t>
      </w:r>
      <w:r w:rsidR="00171673" w:rsidRPr="008D6E38">
        <w:rPr>
          <w:rFonts w:cs="Times New Roman"/>
          <w:lang w:val="fr-CA"/>
        </w:rPr>
        <w:t xml:space="preserve">les </w:t>
      </w:r>
      <w:r w:rsidR="00523BBD" w:rsidRPr="008D6E38">
        <w:rPr>
          <w:rFonts w:cs="Times New Roman"/>
          <w:lang w:val="fr-CA"/>
        </w:rPr>
        <w:t>demandes d’éclaircissement</w:t>
      </w:r>
      <w:r w:rsidR="006E10E0" w:rsidRPr="008D6E38">
        <w:rPr>
          <w:rFonts w:cs="Times New Roman"/>
          <w:lang w:val="fr-CA"/>
        </w:rPr>
        <w:t>.</w:t>
      </w:r>
      <w:r w:rsidR="006E10E0" w:rsidRPr="008D6E38">
        <w:rPr>
          <w:rFonts w:cs="Times New Roman"/>
          <w:lang w:val="fr-CA"/>
        </w:rPr>
        <w:br/>
      </w:r>
      <w:r w:rsidR="006E10E0" w:rsidRPr="008D6E38">
        <w:rPr>
          <w:rFonts w:cs="Times New Roman"/>
          <w:lang w:val="fr-CA"/>
        </w:rPr>
        <w:br/>
      </w:r>
      <w:r w:rsidR="00171673" w:rsidRPr="008D6E38">
        <w:rPr>
          <w:rFonts w:cs="Times New Roman"/>
          <w:b/>
          <w:lang w:val="fr-CA"/>
        </w:rPr>
        <w:t>Mention</w:t>
      </w:r>
      <w:r w:rsidR="00523BBD" w:rsidRPr="008D6E38">
        <w:rPr>
          <w:rFonts w:cs="Times New Roman"/>
          <w:b/>
          <w:lang w:val="fr-CA"/>
        </w:rPr>
        <w:t xml:space="preserve"> des</w:t>
      </w:r>
      <w:r w:rsidR="00171673" w:rsidRPr="008D6E38">
        <w:rPr>
          <w:rFonts w:cs="Times New Roman"/>
          <w:b/>
          <w:lang w:val="fr-CA"/>
        </w:rPr>
        <w:t xml:space="preserve"> désignations et</w:t>
      </w:r>
      <w:r w:rsidR="00E6732C" w:rsidRPr="008D6E38">
        <w:rPr>
          <w:rFonts w:cs="Times New Roman"/>
          <w:b/>
          <w:lang w:val="fr-CA"/>
        </w:rPr>
        <w:t xml:space="preserve"> des</w:t>
      </w:r>
      <w:r w:rsidR="00523BBD" w:rsidRPr="008D6E38">
        <w:rPr>
          <w:rFonts w:cs="Times New Roman"/>
          <w:b/>
          <w:lang w:val="fr-CA"/>
        </w:rPr>
        <w:t xml:space="preserve"> titres professionnels dans la signature</w:t>
      </w:r>
      <w:r w:rsidR="006E10E0" w:rsidRPr="008D6E38">
        <w:rPr>
          <w:rFonts w:cs="Times New Roman"/>
          <w:b/>
          <w:lang w:val="fr-CA"/>
        </w:rPr>
        <w:br/>
      </w:r>
      <w:r w:rsidR="00277B9D" w:rsidRPr="008D6E38">
        <w:rPr>
          <w:rFonts w:cs="Times New Roman"/>
          <w:lang w:val="fr-CA"/>
        </w:rPr>
        <w:t xml:space="preserve">Quand les membres </w:t>
      </w:r>
      <w:r w:rsidR="00171673" w:rsidRPr="008D6E38">
        <w:rPr>
          <w:rFonts w:cs="Times New Roman"/>
          <w:lang w:val="fr-CA"/>
        </w:rPr>
        <w:t>mentionnent</w:t>
      </w:r>
      <w:r w:rsidR="00277B9D" w:rsidRPr="008D6E38">
        <w:rPr>
          <w:rFonts w:cs="Times New Roman"/>
          <w:lang w:val="fr-CA"/>
        </w:rPr>
        <w:t xml:space="preserve"> les acronym</w:t>
      </w:r>
      <w:r w:rsidR="00171673" w:rsidRPr="008D6E38">
        <w:rPr>
          <w:rFonts w:cs="Times New Roman"/>
          <w:lang w:val="fr-CA"/>
        </w:rPr>
        <w:t xml:space="preserve">es ou abréviations de leurs désignations ou </w:t>
      </w:r>
      <w:r w:rsidR="00277B9D" w:rsidRPr="008D6E38">
        <w:rPr>
          <w:rFonts w:cs="Times New Roman"/>
          <w:lang w:val="fr-CA"/>
        </w:rPr>
        <w:t xml:space="preserve">titres professionnels dans leur signature, l’ordre devrait être le suivant : nom </w:t>
      </w:r>
      <w:r w:rsidR="00171673" w:rsidRPr="008D6E38">
        <w:rPr>
          <w:rFonts w:cs="Times New Roman"/>
          <w:lang w:val="fr-CA"/>
        </w:rPr>
        <w:t xml:space="preserve">du professionnel, diplôme(s) des </w:t>
      </w:r>
      <w:r w:rsidR="00277B9D" w:rsidRPr="008D6E38">
        <w:rPr>
          <w:rFonts w:cs="Times New Roman"/>
          <w:lang w:val="fr-CA"/>
        </w:rPr>
        <w:t>cycle supérieur pertinent(s)</w:t>
      </w:r>
      <w:r w:rsidR="006E10E0" w:rsidRPr="008D6E38">
        <w:rPr>
          <w:rFonts w:cs="Times New Roman"/>
          <w:lang w:val="fr-CA"/>
        </w:rPr>
        <w:t xml:space="preserve">, </w:t>
      </w:r>
      <w:r w:rsidR="00171673" w:rsidRPr="008D6E38">
        <w:rPr>
          <w:rFonts w:cs="Times New Roman"/>
          <w:lang w:val="fr-CA"/>
        </w:rPr>
        <w:t xml:space="preserve">désignations ou titres </w:t>
      </w:r>
      <w:r w:rsidR="00277B9D" w:rsidRPr="008D6E38">
        <w:rPr>
          <w:rFonts w:cs="Times New Roman"/>
          <w:lang w:val="fr-CA"/>
        </w:rPr>
        <w:t xml:space="preserve">professionnels décernés par des organismes de réglementation, autres </w:t>
      </w:r>
      <w:r w:rsidR="00171673" w:rsidRPr="008D6E38">
        <w:rPr>
          <w:rFonts w:cs="Times New Roman"/>
          <w:lang w:val="fr-CA"/>
        </w:rPr>
        <w:t xml:space="preserve">désignations ou </w:t>
      </w:r>
      <w:r w:rsidR="00277B9D" w:rsidRPr="008D6E38">
        <w:rPr>
          <w:rFonts w:cs="Times New Roman"/>
          <w:lang w:val="fr-CA"/>
        </w:rPr>
        <w:t xml:space="preserve">titres professionnels octroyés. </w:t>
      </w:r>
    </w:p>
    <w:p w14:paraId="0C243E66" w14:textId="157BE5F7" w:rsidR="006E10E0" w:rsidRPr="008D6E38" w:rsidRDefault="006E10E0" w:rsidP="006E10E0">
      <w:pPr>
        <w:spacing w:line="240" w:lineRule="auto"/>
        <w:rPr>
          <w:rFonts w:cs="Times New Roman"/>
          <w:lang w:val="fr-CA"/>
        </w:rPr>
      </w:pPr>
      <w:r w:rsidRPr="008D6E38">
        <w:rPr>
          <w:rFonts w:cs="Times New Roman"/>
          <w:lang w:val="fr-CA"/>
        </w:rPr>
        <w:br/>
      </w:r>
      <w:r w:rsidR="00277B9D" w:rsidRPr="008D6E38">
        <w:rPr>
          <w:rFonts w:cs="Times New Roman"/>
          <w:lang w:val="fr-CA"/>
        </w:rPr>
        <w:t>Comme</w:t>
      </w:r>
      <w:r w:rsidR="00171673" w:rsidRPr="008D6E38">
        <w:rPr>
          <w:rFonts w:cs="Times New Roman"/>
          <w:lang w:val="fr-CA"/>
        </w:rPr>
        <w:t xml:space="preserve"> il arrive </w:t>
      </w:r>
      <w:r w:rsidR="00277B9D" w:rsidRPr="008D6E38">
        <w:rPr>
          <w:rFonts w:cs="Times New Roman"/>
          <w:lang w:val="fr-CA"/>
        </w:rPr>
        <w:t>souvent</w:t>
      </w:r>
      <w:r w:rsidR="00171673" w:rsidRPr="008D6E38">
        <w:rPr>
          <w:rFonts w:cs="Times New Roman"/>
          <w:lang w:val="fr-CA"/>
        </w:rPr>
        <w:t xml:space="preserve"> que</w:t>
      </w:r>
      <w:r w:rsidR="00277B9D" w:rsidRPr="008D6E38">
        <w:rPr>
          <w:rFonts w:cs="Times New Roman"/>
          <w:lang w:val="fr-CA"/>
        </w:rPr>
        <w:t xml:space="preserve"> le public n</w:t>
      </w:r>
      <w:r w:rsidR="00171673" w:rsidRPr="008D6E38">
        <w:rPr>
          <w:rFonts w:cs="Times New Roman"/>
          <w:lang w:val="fr-CA"/>
        </w:rPr>
        <w:t xml:space="preserve">e soit </w:t>
      </w:r>
      <w:r w:rsidR="00277B9D" w:rsidRPr="008D6E38">
        <w:rPr>
          <w:rFonts w:cs="Times New Roman"/>
          <w:lang w:val="fr-CA"/>
        </w:rPr>
        <w:t xml:space="preserve">pas familier avec les </w:t>
      </w:r>
      <w:r w:rsidRPr="008D6E38">
        <w:rPr>
          <w:rFonts w:cs="Times New Roman"/>
          <w:lang w:val="fr-CA"/>
        </w:rPr>
        <w:t>acronym</w:t>
      </w:r>
      <w:r w:rsidR="00277B9D" w:rsidRPr="008D6E38">
        <w:rPr>
          <w:rFonts w:cs="Times New Roman"/>
          <w:lang w:val="fr-CA"/>
        </w:rPr>
        <w:t>e</w:t>
      </w:r>
      <w:r w:rsidRPr="008D6E38">
        <w:rPr>
          <w:rFonts w:cs="Times New Roman"/>
          <w:lang w:val="fr-CA"/>
        </w:rPr>
        <w:t>s o</w:t>
      </w:r>
      <w:r w:rsidR="00277B9D" w:rsidRPr="008D6E38">
        <w:rPr>
          <w:rFonts w:cs="Times New Roman"/>
          <w:lang w:val="fr-CA"/>
        </w:rPr>
        <w:t xml:space="preserve">u </w:t>
      </w:r>
      <w:r w:rsidR="00E6732C" w:rsidRPr="008D6E38">
        <w:rPr>
          <w:rFonts w:cs="Times New Roman"/>
          <w:lang w:val="fr-CA"/>
        </w:rPr>
        <w:t xml:space="preserve">les </w:t>
      </w:r>
      <w:r w:rsidR="00277B9D" w:rsidRPr="008D6E38">
        <w:rPr>
          <w:rFonts w:cs="Times New Roman"/>
          <w:lang w:val="fr-CA"/>
        </w:rPr>
        <w:t>abré</w:t>
      </w:r>
      <w:r w:rsidRPr="008D6E38">
        <w:rPr>
          <w:rFonts w:cs="Times New Roman"/>
          <w:lang w:val="fr-CA"/>
        </w:rPr>
        <w:t xml:space="preserve">viations </w:t>
      </w:r>
      <w:r w:rsidR="00277B9D" w:rsidRPr="008D6E38">
        <w:rPr>
          <w:rFonts w:cs="Times New Roman"/>
          <w:lang w:val="fr-CA"/>
        </w:rPr>
        <w:t xml:space="preserve">des </w:t>
      </w:r>
      <w:r w:rsidR="00171673" w:rsidRPr="008D6E38">
        <w:rPr>
          <w:rFonts w:cs="Times New Roman"/>
          <w:lang w:val="fr-CA"/>
        </w:rPr>
        <w:t xml:space="preserve">désignations ou </w:t>
      </w:r>
      <w:r w:rsidR="00E6732C" w:rsidRPr="008D6E38">
        <w:rPr>
          <w:rFonts w:cs="Times New Roman"/>
          <w:lang w:val="fr-CA"/>
        </w:rPr>
        <w:t xml:space="preserve">des </w:t>
      </w:r>
      <w:r w:rsidR="00277B9D" w:rsidRPr="008D6E38">
        <w:rPr>
          <w:rFonts w:cs="Times New Roman"/>
          <w:lang w:val="fr-CA"/>
        </w:rPr>
        <w:t>titres professionnels</w:t>
      </w:r>
      <w:r w:rsidRPr="008D6E38">
        <w:rPr>
          <w:rFonts w:cs="Times New Roman"/>
          <w:lang w:val="fr-CA"/>
        </w:rPr>
        <w:t>, i</w:t>
      </w:r>
      <w:r w:rsidR="00171673" w:rsidRPr="008D6E38">
        <w:rPr>
          <w:rFonts w:cs="Times New Roman"/>
          <w:lang w:val="fr-CA"/>
        </w:rPr>
        <w:t>l est utile d’indique</w:t>
      </w:r>
      <w:r w:rsidR="00277B9D" w:rsidRPr="008D6E38">
        <w:rPr>
          <w:rFonts w:cs="Times New Roman"/>
          <w:lang w:val="fr-CA"/>
        </w:rPr>
        <w:t>r le titre complet dans d’a</w:t>
      </w:r>
      <w:r w:rsidR="008754B7" w:rsidRPr="008D6E38">
        <w:rPr>
          <w:rFonts w:cs="Times New Roman"/>
          <w:lang w:val="fr-CA"/>
        </w:rPr>
        <w:t xml:space="preserve">utres documents professionnels comme </w:t>
      </w:r>
      <w:r w:rsidR="00277B9D" w:rsidRPr="008D6E38">
        <w:rPr>
          <w:rFonts w:cs="Times New Roman"/>
          <w:lang w:val="fr-CA"/>
        </w:rPr>
        <w:t xml:space="preserve">un </w:t>
      </w:r>
      <w:r w:rsidRPr="008D6E38">
        <w:rPr>
          <w:rFonts w:cs="Times New Roman"/>
          <w:lang w:val="fr-CA"/>
        </w:rPr>
        <w:t>curriculum vitae,</w:t>
      </w:r>
      <w:r w:rsidR="00A664FB" w:rsidRPr="008D6E38">
        <w:rPr>
          <w:rFonts w:cs="Times New Roman"/>
          <w:lang w:val="fr-CA"/>
        </w:rPr>
        <w:t xml:space="preserve"> </w:t>
      </w:r>
      <w:r w:rsidR="00171673" w:rsidRPr="008D6E38">
        <w:rPr>
          <w:rFonts w:cs="Times New Roman"/>
          <w:lang w:val="fr-CA"/>
        </w:rPr>
        <w:t>une</w:t>
      </w:r>
      <w:r w:rsidR="00A664FB" w:rsidRPr="008D6E38">
        <w:rPr>
          <w:rFonts w:cs="Times New Roman"/>
          <w:lang w:val="fr-CA"/>
        </w:rPr>
        <w:t xml:space="preserve"> déclaration d</w:t>
      </w:r>
      <w:r w:rsidR="00171673" w:rsidRPr="008D6E38">
        <w:rPr>
          <w:rFonts w:cs="Times New Roman"/>
          <w:lang w:val="fr-CA"/>
        </w:rPr>
        <w:t>e divulgation</w:t>
      </w:r>
      <w:r w:rsidR="00A664FB" w:rsidRPr="008D6E38">
        <w:rPr>
          <w:rFonts w:cs="Times New Roman"/>
          <w:lang w:val="fr-CA"/>
        </w:rPr>
        <w:t xml:space="preserve"> professionnelle</w:t>
      </w:r>
      <w:r w:rsidRPr="008D6E38">
        <w:rPr>
          <w:rFonts w:cs="Times New Roman"/>
          <w:lang w:val="fr-CA"/>
        </w:rPr>
        <w:t>, etc.</w:t>
      </w:r>
    </w:p>
    <w:p w14:paraId="0737B9AE" w14:textId="77777777" w:rsidR="00A664FB" w:rsidRPr="008D6E38" w:rsidRDefault="00A664FB" w:rsidP="006E10E0">
      <w:pPr>
        <w:spacing w:line="240" w:lineRule="auto"/>
        <w:rPr>
          <w:rFonts w:cs="Times New Roman"/>
          <w:b/>
          <w:lang w:val="fr-CA"/>
        </w:rPr>
      </w:pPr>
    </w:p>
    <w:p w14:paraId="657A7827" w14:textId="5F833CCE" w:rsidR="006E10E0" w:rsidRPr="008D6E38" w:rsidRDefault="00A664FB" w:rsidP="001C1934">
      <w:pPr>
        <w:spacing w:line="240" w:lineRule="auto"/>
        <w:rPr>
          <w:rFonts w:cs="Times New Roman"/>
          <w:lang w:val="fr-CA"/>
        </w:rPr>
      </w:pPr>
      <w:r w:rsidRPr="008D6E38">
        <w:rPr>
          <w:rFonts w:cs="Times New Roman"/>
          <w:b/>
          <w:lang w:val="fr-CA"/>
        </w:rPr>
        <w:t>Utilisation de témoignages</w:t>
      </w:r>
      <w:r w:rsidR="006E10E0" w:rsidRPr="008D6E38">
        <w:rPr>
          <w:rFonts w:cs="Times New Roman"/>
          <w:lang w:val="fr-CA"/>
        </w:rPr>
        <w:br/>
      </w:r>
      <w:r w:rsidR="001C1934" w:rsidRPr="008D6E38">
        <w:rPr>
          <w:rFonts w:cs="Times New Roman"/>
          <w:lang w:val="fr-CA"/>
        </w:rPr>
        <w:t xml:space="preserve">Les </w:t>
      </w:r>
      <w:r w:rsidR="001C1934" w:rsidRPr="008D6E38">
        <w:rPr>
          <w:rFonts w:cs="Times New Roman"/>
          <w:i/>
          <w:lang w:val="fr-CA"/>
        </w:rPr>
        <w:t>Normes d’exercice</w:t>
      </w:r>
      <w:r w:rsidR="001C1934" w:rsidRPr="008D6E38">
        <w:rPr>
          <w:rFonts w:cs="Times New Roman"/>
          <w:lang w:val="fr-CA"/>
        </w:rPr>
        <w:t xml:space="preserve"> de l’ACCP </w:t>
      </w:r>
      <w:r w:rsidR="006E10E0" w:rsidRPr="008D6E38">
        <w:rPr>
          <w:rFonts w:cs="Times New Roman"/>
          <w:lang w:val="fr-CA"/>
        </w:rPr>
        <w:t xml:space="preserve">(2015) </w:t>
      </w:r>
      <w:r w:rsidR="001C1934" w:rsidRPr="008D6E38">
        <w:rPr>
          <w:rFonts w:cs="Times New Roman"/>
          <w:lang w:val="fr-CA"/>
        </w:rPr>
        <w:t>rappelle</w:t>
      </w:r>
      <w:r w:rsidR="00171673" w:rsidRPr="008D6E38">
        <w:rPr>
          <w:rFonts w:cs="Times New Roman"/>
          <w:lang w:val="fr-CA"/>
        </w:rPr>
        <w:t>nt</w:t>
      </w:r>
      <w:r w:rsidR="001C1934" w:rsidRPr="008D6E38">
        <w:rPr>
          <w:rFonts w:cs="Times New Roman"/>
          <w:lang w:val="fr-CA"/>
        </w:rPr>
        <w:t xml:space="preserve"> aux membres de ne pas utiliser de témoignages, sollicités ou non, de clients actuels ou d’anciens clients, </w:t>
      </w:r>
      <w:r w:rsidR="00171673" w:rsidRPr="008D6E38">
        <w:rPr>
          <w:rFonts w:cs="Times New Roman"/>
          <w:lang w:val="fr-CA"/>
        </w:rPr>
        <w:t xml:space="preserve">ou encore </w:t>
      </w:r>
      <w:r w:rsidR="001C1934" w:rsidRPr="008D6E38">
        <w:rPr>
          <w:rFonts w:cs="Times New Roman"/>
          <w:lang w:val="fr-CA"/>
        </w:rPr>
        <w:t xml:space="preserve">de parents ou d’amis de clients. Dans </w:t>
      </w:r>
      <w:r w:rsidR="00171673" w:rsidRPr="008D6E38">
        <w:rPr>
          <w:rFonts w:cs="Times New Roman"/>
          <w:lang w:val="fr-CA"/>
        </w:rPr>
        <w:t>l</w:t>
      </w:r>
      <w:r w:rsidR="001C1934" w:rsidRPr="008D6E38">
        <w:rPr>
          <w:rFonts w:cs="Times New Roman"/>
          <w:lang w:val="fr-CA"/>
        </w:rPr>
        <w:t xml:space="preserve">a documentation professionnelle ou </w:t>
      </w:r>
      <w:r w:rsidR="00171673" w:rsidRPr="008D6E38">
        <w:rPr>
          <w:rFonts w:cs="Times New Roman"/>
          <w:lang w:val="fr-CA"/>
        </w:rPr>
        <w:t xml:space="preserve">les publications </w:t>
      </w:r>
      <w:r w:rsidR="001C1934" w:rsidRPr="008D6E38">
        <w:rPr>
          <w:rFonts w:cs="Times New Roman"/>
          <w:lang w:val="fr-CA"/>
        </w:rPr>
        <w:t>de marketing, les témoignages d'un organisme ou d'une entreprise qui ont utilisé les services d’un membre de l’ACCP peuvent être acceptables</w:t>
      </w:r>
      <w:r w:rsidR="006E10E0" w:rsidRPr="008D6E38">
        <w:rPr>
          <w:rFonts w:cs="Times New Roman"/>
          <w:lang w:val="fr-CA"/>
        </w:rPr>
        <w:t>.</w:t>
      </w:r>
    </w:p>
    <w:p w14:paraId="26604EFE" w14:textId="0AEA73D8" w:rsidR="006E10E0" w:rsidRPr="008D6E38" w:rsidRDefault="001C1934" w:rsidP="006E10E0">
      <w:pPr>
        <w:spacing w:line="240" w:lineRule="auto"/>
        <w:rPr>
          <w:rFonts w:cs="Times New Roman"/>
          <w:lang w:val="fr-CA"/>
        </w:rPr>
      </w:pPr>
      <w:r w:rsidRPr="008D6E38">
        <w:rPr>
          <w:rFonts w:cs="Times New Roman"/>
          <w:lang w:val="fr-CA"/>
        </w:rPr>
        <w:t xml:space="preserve">La section </w:t>
      </w:r>
      <w:r w:rsidR="00022DB5" w:rsidRPr="008D6E38">
        <w:rPr>
          <w:rFonts w:cs="Times New Roman"/>
          <w:lang w:val="fr-CA"/>
        </w:rPr>
        <w:t>F</w:t>
      </w:r>
      <w:r w:rsidRPr="008D6E38">
        <w:rPr>
          <w:rFonts w:cs="Times New Roman"/>
          <w:lang w:val="fr-CA"/>
        </w:rPr>
        <w:t>oire aux questions du site Web de l’ACCP aborde aussi cette question à l’adres</w:t>
      </w:r>
      <w:r w:rsidR="00022DB5" w:rsidRPr="008D6E38">
        <w:rPr>
          <w:rFonts w:cs="Times New Roman"/>
          <w:lang w:val="fr-CA"/>
        </w:rPr>
        <w:t>s</w:t>
      </w:r>
      <w:r w:rsidRPr="008D6E38">
        <w:rPr>
          <w:rFonts w:cs="Times New Roman"/>
          <w:lang w:val="fr-CA"/>
        </w:rPr>
        <w:t xml:space="preserve">e </w:t>
      </w:r>
      <w:hyperlink r:id="rId18" w:history="1">
        <w:r w:rsidRPr="008D6E38">
          <w:rPr>
            <w:rStyle w:val="Hyperlink"/>
            <w:rFonts w:cs="Times New Roman"/>
            <w:lang w:val="fr-CA"/>
          </w:rPr>
          <w:t>https://www.ccpa-accp.ca/fr/foire-aux-questions/</w:t>
        </w:r>
      </w:hyperlink>
      <w:r w:rsidR="006E10E0" w:rsidRPr="008D6E38">
        <w:rPr>
          <w:rFonts w:cs="Times New Roman"/>
          <w:lang w:val="fr-CA"/>
        </w:rPr>
        <w:t xml:space="preserve">, </w:t>
      </w:r>
      <w:r w:rsidR="00022DB5" w:rsidRPr="008D6E38">
        <w:rPr>
          <w:rFonts w:cs="Times New Roman"/>
          <w:lang w:val="fr-CA"/>
        </w:rPr>
        <w:t xml:space="preserve">précisant : </w:t>
      </w:r>
      <w:r w:rsidRPr="008D6E38">
        <w:rPr>
          <w:rFonts w:cs="Times New Roman"/>
          <w:lang w:val="fr-CA"/>
        </w:rPr>
        <w:t>« </w:t>
      </w:r>
      <w:r w:rsidR="00022DB5" w:rsidRPr="008D6E38">
        <w:rPr>
          <w:rFonts w:cs="Times New Roman"/>
          <w:lang w:val="fr-CA"/>
        </w:rPr>
        <w:t>D</w:t>
      </w:r>
      <w:r w:rsidRPr="008D6E38">
        <w:rPr>
          <w:rFonts w:cs="Times New Roman"/>
          <w:lang w:val="fr-CA"/>
        </w:rPr>
        <w:t>ans le cas où l’on utilise des témoignages sans lien avec un client, il faudra indiquer clairement de quelle personne ou de quelle organisation ils émanent afin d’éviter qu’ils puissent être confondus avec des témoignages qui auraient été fournis par un client actuel ou antérieur</w:t>
      </w:r>
      <w:r w:rsidR="00E6732C" w:rsidRPr="008D6E38">
        <w:rPr>
          <w:rFonts w:cs="Times New Roman"/>
          <w:lang w:val="fr-CA"/>
        </w:rPr>
        <w:t>,</w:t>
      </w:r>
      <w:r w:rsidRPr="008D6E38">
        <w:rPr>
          <w:rFonts w:cs="Times New Roman"/>
          <w:lang w:val="fr-CA"/>
        </w:rPr>
        <w:t xml:space="preserve"> ou par des membres de sa famille ou ses proches</w:t>
      </w:r>
      <w:r w:rsidR="006E10E0" w:rsidRPr="008D6E38">
        <w:rPr>
          <w:rFonts w:cs="Times New Roman"/>
          <w:lang w:val="fr-CA"/>
        </w:rPr>
        <w:t>.</w:t>
      </w:r>
      <w:r w:rsidRPr="008D6E38">
        <w:rPr>
          <w:rFonts w:cs="Times New Roman"/>
          <w:lang w:val="fr-CA"/>
        </w:rPr>
        <w:t> »</w:t>
      </w:r>
      <w:r w:rsidR="006E10E0" w:rsidRPr="008D6E38">
        <w:rPr>
          <w:rFonts w:cs="Times New Roman"/>
          <w:lang w:val="fr-CA"/>
        </w:rPr>
        <w:br/>
      </w:r>
      <w:r w:rsidR="006E10E0" w:rsidRPr="008D6E38">
        <w:rPr>
          <w:rFonts w:cs="Times New Roman"/>
          <w:lang w:val="fr-CA"/>
        </w:rPr>
        <w:br/>
      </w:r>
      <w:r w:rsidR="00022DB5" w:rsidRPr="008D6E38">
        <w:rPr>
          <w:rFonts w:cs="Times New Roman"/>
          <w:b/>
          <w:lang w:val="fr-CA"/>
        </w:rPr>
        <w:t xml:space="preserve">Interdiction d’utiliser le </w:t>
      </w:r>
      <w:r w:rsidRPr="008D6E38">
        <w:rPr>
          <w:rFonts w:cs="Times New Roman"/>
          <w:b/>
          <w:lang w:val="fr-CA"/>
        </w:rPr>
        <w:t xml:space="preserve">logo de l’ACCP </w:t>
      </w:r>
      <w:r w:rsidR="006E10E0" w:rsidRPr="008D6E38">
        <w:rPr>
          <w:rFonts w:cs="Times New Roman"/>
          <w:lang w:val="fr-CA"/>
        </w:rPr>
        <w:br/>
      </w:r>
      <w:r w:rsidRPr="008D6E38">
        <w:rPr>
          <w:rFonts w:cs="Times New Roman"/>
          <w:lang w:val="fr-CA"/>
        </w:rPr>
        <w:t xml:space="preserve">Nous vous rappelons que le logo de l’ACCP ne peut </w:t>
      </w:r>
      <w:r w:rsidR="008754B7" w:rsidRPr="008D6E38">
        <w:rPr>
          <w:rFonts w:cs="Times New Roman"/>
          <w:lang w:val="fr-CA"/>
        </w:rPr>
        <w:t xml:space="preserve">pas </w:t>
      </w:r>
      <w:r w:rsidRPr="008D6E38">
        <w:rPr>
          <w:rFonts w:cs="Times New Roman"/>
          <w:lang w:val="fr-CA"/>
        </w:rPr>
        <w:t>être utilisé par les membres de l’ACCP sur les cartes d’affaires, dans les sites Web ou les dépliants, les affiches, les présentations ou dans toute autre documentation ou</w:t>
      </w:r>
      <w:r w:rsidR="00022DB5" w:rsidRPr="008D6E38">
        <w:rPr>
          <w:rFonts w:cs="Times New Roman"/>
          <w:lang w:val="fr-CA"/>
        </w:rPr>
        <w:t xml:space="preserve"> correspondance professionnelle</w:t>
      </w:r>
      <w:r w:rsidR="00E6732C" w:rsidRPr="008D6E38">
        <w:rPr>
          <w:rFonts w:cs="Times New Roman"/>
          <w:lang w:val="fr-CA"/>
        </w:rPr>
        <w:t>,</w:t>
      </w:r>
      <w:r w:rsidR="00022DB5" w:rsidRPr="008D6E38">
        <w:rPr>
          <w:rFonts w:cs="Times New Roman"/>
          <w:lang w:val="fr-CA"/>
        </w:rPr>
        <w:t xml:space="preserve"> puisque </w:t>
      </w:r>
      <w:r w:rsidRPr="008D6E38">
        <w:rPr>
          <w:rFonts w:cs="Times New Roman"/>
          <w:lang w:val="fr-CA"/>
        </w:rPr>
        <w:t xml:space="preserve">l’utilisation du logo pourrait involontairement </w:t>
      </w:r>
      <w:r w:rsidR="00DB3EF5" w:rsidRPr="008D6E38">
        <w:rPr>
          <w:rFonts w:cs="Times New Roman"/>
          <w:lang w:val="fr-CA"/>
        </w:rPr>
        <w:t xml:space="preserve">être interprétée comme un appui explicite de la part de l’ACCP. </w:t>
      </w:r>
      <w:r w:rsidRPr="008D6E38">
        <w:rPr>
          <w:rFonts w:cs="Times New Roman"/>
          <w:lang w:val="fr-CA"/>
        </w:rPr>
        <w:t xml:space="preserve"> </w:t>
      </w:r>
      <w:r w:rsidR="00022DB5" w:rsidRPr="008D6E38">
        <w:rPr>
          <w:rFonts w:cs="Times New Roman"/>
          <w:lang w:val="fr-CA"/>
        </w:rPr>
        <w:t>L</w:t>
      </w:r>
      <w:r w:rsidR="00DB3EF5" w:rsidRPr="008D6E38">
        <w:rPr>
          <w:rFonts w:cs="Times New Roman"/>
          <w:lang w:val="fr-CA"/>
        </w:rPr>
        <w:t xml:space="preserve">’ACCP a </w:t>
      </w:r>
      <w:r w:rsidR="00022DB5" w:rsidRPr="008D6E38">
        <w:rPr>
          <w:rFonts w:cs="Times New Roman"/>
          <w:lang w:val="fr-CA"/>
        </w:rPr>
        <w:t xml:space="preserve">toutefois </w:t>
      </w:r>
      <w:r w:rsidR="00DB3EF5" w:rsidRPr="008D6E38">
        <w:rPr>
          <w:rFonts w:cs="Times New Roman"/>
          <w:lang w:val="fr-CA"/>
        </w:rPr>
        <w:t>conçu une sélection d’affiches et de dépliants présent</w:t>
      </w:r>
      <w:r w:rsidR="00022DB5" w:rsidRPr="008D6E38">
        <w:rPr>
          <w:rFonts w:cs="Times New Roman"/>
          <w:lang w:val="fr-CA"/>
        </w:rPr>
        <w:t>a</w:t>
      </w:r>
      <w:r w:rsidR="00DB3EF5" w:rsidRPr="008D6E38">
        <w:rPr>
          <w:rFonts w:cs="Times New Roman"/>
          <w:lang w:val="fr-CA"/>
        </w:rPr>
        <w:t xml:space="preserve">nt diverses </w:t>
      </w:r>
      <w:r w:rsidR="006E10E0" w:rsidRPr="008D6E38">
        <w:rPr>
          <w:rFonts w:cs="Times New Roman"/>
          <w:lang w:val="fr-CA"/>
        </w:rPr>
        <w:t xml:space="preserve">initiatives. </w:t>
      </w:r>
      <w:r w:rsidR="00DB3EF5" w:rsidRPr="008D6E38">
        <w:rPr>
          <w:rFonts w:cs="Times New Roman"/>
          <w:lang w:val="fr-CA"/>
        </w:rPr>
        <w:t>Il est possible de télécharge</w:t>
      </w:r>
      <w:r w:rsidR="00022DB5" w:rsidRPr="008D6E38">
        <w:rPr>
          <w:rFonts w:cs="Times New Roman"/>
          <w:lang w:val="fr-CA"/>
        </w:rPr>
        <w:t>r</w:t>
      </w:r>
      <w:r w:rsidR="00DB3EF5" w:rsidRPr="008D6E38">
        <w:rPr>
          <w:rFonts w:cs="Times New Roman"/>
          <w:lang w:val="fr-CA"/>
        </w:rPr>
        <w:t xml:space="preserve"> ces documents approuvés à l’adresse </w:t>
      </w:r>
      <w:hyperlink r:id="rId19" w:history="1">
        <w:r w:rsidR="00DB3EF5" w:rsidRPr="008D6E38">
          <w:rPr>
            <w:rStyle w:val="Hyperlink"/>
            <w:rFonts w:cs="Times New Roman"/>
            <w:lang w:val="fr-CA"/>
          </w:rPr>
          <w:t>https://www.ccpa-accp.ca/fr/ccpa-posters/</w:t>
        </w:r>
      </w:hyperlink>
      <w:r w:rsidR="00DB3EF5" w:rsidRPr="008D6E38">
        <w:rPr>
          <w:rFonts w:cs="Times New Roman"/>
          <w:lang w:val="fr-CA"/>
        </w:rPr>
        <w:t xml:space="preserve"> et de les diffuser. </w:t>
      </w:r>
      <w:r w:rsidR="006E10E0" w:rsidRPr="008D6E38">
        <w:rPr>
          <w:rFonts w:cs="Times New Roman"/>
          <w:lang w:val="fr-CA"/>
        </w:rPr>
        <w:br/>
      </w:r>
      <w:r w:rsidR="006E10E0" w:rsidRPr="008D6E38">
        <w:rPr>
          <w:rFonts w:cs="Times New Roman"/>
          <w:lang w:val="fr-CA"/>
        </w:rPr>
        <w:br/>
      </w:r>
      <w:r w:rsidR="004F1534" w:rsidRPr="008D6E38">
        <w:rPr>
          <w:rFonts w:cs="Times New Roman"/>
          <w:b/>
          <w:lang w:val="fr-CA"/>
        </w:rPr>
        <w:t xml:space="preserve">Champs d’exercice et </w:t>
      </w:r>
      <w:r w:rsidR="008A056F" w:rsidRPr="008D6E38">
        <w:rPr>
          <w:rFonts w:cs="Times New Roman"/>
          <w:b/>
          <w:lang w:val="fr-CA"/>
        </w:rPr>
        <w:t>domaines de spécialisation</w:t>
      </w:r>
      <w:r w:rsidR="006E10E0" w:rsidRPr="008D6E38">
        <w:rPr>
          <w:rFonts w:cs="Times New Roman"/>
          <w:b/>
          <w:lang w:val="fr-CA"/>
        </w:rPr>
        <w:br/>
      </w:r>
      <w:r w:rsidR="004F1534" w:rsidRPr="008D6E38">
        <w:rPr>
          <w:rFonts w:cs="Times New Roman"/>
          <w:lang w:val="fr-CA"/>
        </w:rPr>
        <w:t xml:space="preserve">L’un des aspects </w:t>
      </w:r>
      <w:r w:rsidR="008A056F" w:rsidRPr="008D6E38">
        <w:rPr>
          <w:rFonts w:cs="Times New Roman"/>
          <w:lang w:val="fr-CA"/>
        </w:rPr>
        <w:t xml:space="preserve">déontologiques </w:t>
      </w:r>
      <w:r w:rsidR="004F1534" w:rsidRPr="008D6E38">
        <w:rPr>
          <w:rFonts w:cs="Times New Roman"/>
          <w:lang w:val="fr-CA"/>
        </w:rPr>
        <w:t xml:space="preserve">les plus ambigus </w:t>
      </w:r>
      <w:r w:rsidR="008A056F" w:rsidRPr="008D6E38">
        <w:rPr>
          <w:rFonts w:cs="Times New Roman"/>
          <w:lang w:val="fr-CA"/>
        </w:rPr>
        <w:t>concernant</w:t>
      </w:r>
      <w:r w:rsidR="004F1534" w:rsidRPr="008D6E38">
        <w:rPr>
          <w:rFonts w:cs="Times New Roman"/>
          <w:lang w:val="fr-CA"/>
        </w:rPr>
        <w:t xml:space="preserve"> la promotion, la publicité et </w:t>
      </w:r>
      <w:r w:rsidR="008A056F" w:rsidRPr="008D6E38">
        <w:rPr>
          <w:rFonts w:cs="Times New Roman"/>
          <w:lang w:val="fr-CA"/>
        </w:rPr>
        <w:t xml:space="preserve">le </w:t>
      </w:r>
      <w:r w:rsidR="006E10E0" w:rsidRPr="008D6E38">
        <w:rPr>
          <w:rFonts w:cs="Times New Roman"/>
          <w:lang w:val="fr-CA"/>
        </w:rPr>
        <w:t xml:space="preserve">marketing </w:t>
      </w:r>
      <w:r w:rsidR="004F1534" w:rsidRPr="008D6E38">
        <w:rPr>
          <w:rFonts w:cs="Times New Roman"/>
          <w:lang w:val="fr-CA"/>
        </w:rPr>
        <w:t xml:space="preserve">est celui qui consiste à indiquer les domaines d’exercice du counseling, le champ de compétence ou la spécialisation </w:t>
      </w:r>
      <w:r w:rsidR="00AB15DF" w:rsidRPr="008D6E38">
        <w:rPr>
          <w:rFonts w:cs="Times New Roman"/>
          <w:lang w:val="fr-CA"/>
        </w:rPr>
        <w:t>sur les sites professionnels et dans les répertoires d’organismes professionnels. Ainsi, le site Web de l’</w:t>
      </w:r>
      <w:r w:rsidR="006E10E0" w:rsidRPr="008D6E38">
        <w:rPr>
          <w:rFonts w:cs="Times New Roman"/>
          <w:lang w:val="fr-CA"/>
        </w:rPr>
        <w:t>A</w:t>
      </w:r>
      <w:r w:rsidR="00D34929" w:rsidRPr="008D6E38">
        <w:rPr>
          <w:rFonts w:cs="Times New Roman"/>
          <w:lang w:val="fr-CA"/>
        </w:rPr>
        <w:t>CCP offre l’</w:t>
      </w:r>
      <w:r w:rsidR="00AB15DF" w:rsidRPr="008D6E38">
        <w:rPr>
          <w:rFonts w:cs="Times New Roman"/>
          <w:lang w:val="fr-CA"/>
        </w:rPr>
        <w:t xml:space="preserve">accès public à un répertoire de membres qui détiennent le titre de conseiller certifié canadien </w:t>
      </w:r>
      <w:r w:rsidR="006E10E0" w:rsidRPr="008D6E38">
        <w:rPr>
          <w:rFonts w:cs="Times New Roman"/>
          <w:lang w:val="fr-CA"/>
        </w:rPr>
        <w:t xml:space="preserve">(CCC) </w:t>
      </w:r>
      <w:r w:rsidR="00AB15DF" w:rsidRPr="008D6E38">
        <w:rPr>
          <w:rFonts w:cs="Times New Roman"/>
          <w:lang w:val="fr-CA"/>
        </w:rPr>
        <w:t xml:space="preserve">(voir </w:t>
      </w:r>
      <w:hyperlink r:id="rId20" w:history="1">
        <w:r w:rsidR="00AB15DF" w:rsidRPr="008D6E38">
          <w:rPr>
            <w:rStyle w:val="Hyperlink"/>
            <w:rFonts w:cs="Times New Roman"/>
            <w:lang w:val="fr-CA"/>
          </w:rPr>
          <w:t>https://www.ccpa-accp.ca/fr/find-a-canadian-certified-counsellor/</w:t>
        </w:r>
      </w:hyperlink>
      <w:r w:rsidR="006E10E0" w:rsidRPr="008D6E38">
        <w:rPr>
          <w:rStyle w:val="Hyperlink"/>
          <w:rFonts w:cs="Times New Roman"/>
          <w:color w:val="auto"/>
          <w:u w:val="none"/>
          <w:lang w:val="fr-CA"/>
        </w:rPr>
        <w:t>).</w:t>
      </w:r>
      <w:r w:rsidR="006E10E0" w:rsidRPr="008D6E38">
        <w:rPr>
          <w:rFonts w:cs="Times New Roman"/>
          <w:lang w:val="fr-CA"/>
        </w:rPr>
        <w:t xml:space="preserve"> </w:t>
      </w:r>
      <w:r w:rsidR="00AB15DF" w:rsidRPr="008D6E38">
        <w:rPr>
          <w:rFonts w:cs="Times New Roman"/>
          <w:lang w:val="fr-CA"/>
        </w:rPr>
        <w:t xml:space="preserve">Quand des clients potentiels font une recherche dans l’option </w:t>
      </w:r>
      <w:r w:rsidR="00AB15DF" w:rsidRPr="008D6E38">
        <w:rPr>
          <w:rFonts w:cs="Times New Roman"/>
          <w:i/>
          <w:lang w:val="fr-CA"/>
        </w:rPr>
        <w:t>Trouver un conseiller</w:t>
      </w:r>
      <w:r w:rsidR="006E10E0" w:rsidRPr="008D6E38">
        <w:rPr>
          <w:rFonts w:cs="Times New Roman"/>
          <w:lang w:val="fr-CA"/>
        </w:rPr>
        <w:t xml:space="preserve">, </w:t>
      </w:r>
      <w:r w:rsidR="008A056F" w:rsidRPr="008D6E38">
        <w:rPr>
          <w:rFonts w:cs="Times New Roman"/>
          <w:lang w:val="fr-CA"/>
        </w:rPr>
        <w:t>ils peuvent voir les domaines de « </w:t>
      </w:r>
      <w:r w:rsidR="00AB15DF" w:rsidRPr="008D6E38">
        <w:rPr>
          <w:rFonts w:cs="Times New Roman"/>
          <w:lang w:val="fr-CA"/>
        </w:rPr>
        <w:t xml:space="preserve">spécialisation » </w:t>
      </w:r>
      <w:r w:rsidR="008D6E38" w:rsidRPr="008D6E38">
        <w:rPr>
          <w:rFonts w:cs="Times New Roman"/>
          <w:lang w:val="fr-CA"/>
        </w:rPr>
        <w:t>qu’ont indiqués</w:t>
      </w:r>
      <w:r w:rsidR="00AB15DF" w:rsidRPr="008D6E38">
        <w:rPr>
          <w:rFonts w:cs="Times New Roman"/>
          <w:lang w:val="fr-CA"/>
        </w:rPr>
        <w:t xml:space="preserve"> les CCC. </w:t>
      </w:r>
      <w:r w:rsidR="006E10E0" w:rsidRPr="008D6E38">
        <w:rPr>
          <w:rFonts w:cs="Times New Roman"/>
          <w:lang w:val="fr-CA"/>
        </w:rPr>
        <w:t xml:space="preserve">   </w:t>
      </w:r>
      <w:r w:rsidR="006E10E0" w:rsidRPr="008D6E38">
        <w:rPr>
          <w:rFonts w:cs="Times New Roman"/>
          <w:lang w:val="fr-CA"/>
        </w:rPr>
        <w:br/>
      </w:r>
      <w:r w:rsidR="006E10E0" w:rsidRPr="008D6E38">
        <w:rPr>
          <w:rFonts w:cs="Times New Roman"/>
          <w:lang w:val="fr-CA"/>
        </w:rPr>
        <w:br/>
      </w:r>
      <w:r w:rsidR="00AB15DF" w:rsidRPr="008D6E38">
        <w:rPr>
          <w:rFonts w:cs="Times New Roman"/>
          <w:lang w:val="fr-CA"/>
        </w:rPr>
        <w:lastRenderedPageBreak/>
        <w:t>Le problème</w:t>
      </w:r>
      <w:r w:rsidR="008A056F" w:rsidRPr="008D6E38">
        <w:rPr>
          <w:rFonts w:cs="Times New Roman"/>
          <w:lang w:val="fr-CA"/>
        </w:rPr>
        <w:t>, c’e</w:t>
      </w:r>
      <w:r w:rsidR="00AB15DF" w:rsidRPr="008D6E38">
        <w:rPr>
          <w:rFonts w:cs="Times New Roman"/>
          <w:lang w:val="fr-CA"/>
        </w:rPr>
        <w:t xml:space="preserve">st que nous n’avons pas </w:t>
      </w:r>
      <w:r w:rsidR="00D34929" w:rsidRPr="008D6E38">
        <w:rPr>
          <w:rFonts w:cs="Times New Roman"/>
          <w:lang w:val="fr-CA"/>
        </w:rPr>
        <w:t>de</w:t>
      </w:r>
      <w:r w:rsidR="00AB15DF" w:rsidRPr="008D6E38">
        <w:rPr>
          <w:rFonts w:cs="Times New Roman"/>
          <w:lang w:val="fr-CA"/>
        </w:rPr>
        <w:t xml:space="preserve"> défi</w:t>
      </w:r>
      <w:r w:rsidR="008A056F" w:rsidRPr="008D6E38">
        <w:rPr>
          <w:rFonts w:cs="Times New Roman"/>
          <w:lang w:val="fr-CA"/>
        </w:rPr>
        <w:t>nition établie du concept de « s</w:t>
      </w:r>
      <w:r w:rsidR="00AB15DF" w:rsidRPr="008D6E38">
        <w:rPr>
          <w:rFonts w:cs="Times New Roman"/>
          <w:lang w:val="fr-CA"/>
        </w:rPr>
        <w:t>pécialis</w:t>
      </w:r>
      <w:r w:rsidR="006E10E0" w:rsidRPr="008D6E38">
        <w:rPr>
          <w:rFonts w:cs="Times New Roman"/>
          <w:lang w:val="fr-CA"/>
        </w:rPr>
        <w:t>ation</w:t>
      </w:r>
      <w:r w:rsidR="00AB15DF" w:rsidRPr="008D6E38">
        <w:rPr>
          <w:rFonts w:cs="Times New Roman"/>
          <w:lang w:val="fr-CA"/>
        </w:rPr>
        <w:t xml:space="preserve"> ». Les conditions préalables, les attentes ou les </w:t>
      </w:r>
      <w:r w:rsidR="008A056F" w:rsidRPr="008D6E38">
        <w:rPr>
          <w:rFonts w:cs="Times New Roman"/>
          <w:lang w:val="fr-CA"/>
        </w:rPr>
        <w:t>critères</w:t>
      </w:r>
      <w:r w:rsidR="00AB15DF" w:rsidRPr="008D6E38">
        <w:rPr>
          <w:rFonts w:cs="Times New Roman"/>
          <w:lang w:val="fr-CA"/>
        </w:rPr>
        <w:t xml:space="preserve"> de spécialisation ne sont pas toujour</w:t>
      </w:r>
      <w:r w:rsidR="008A056F" w:rsidRPr="008D6E38">
        <w:rPr>
          <w:rFonts w:cs="Times New Roman"/>
          <w:lang w:val="fr-CA"/>
        </w:rPr>
        <w:t>s clairs</w:t>
      </w:r>
      <w:r w:rsidR="00AB15DF" w:rsidRPr="008D6E38">
        <w:rPr>
          <w:rFonts w:cs="Times New Roman"/>
          <w:lang w:val="fr-CA"/>
        </w:rPr>
        <w:t>.</w:t>
      </w:r>
      <w:r w:rsidR="006E10E0" w:rsidRPr="008D6E38">
        <w:rPr>
          <w:rFonts w:cs="Times New Roman"/>
          <w:lang w:val="fr-CA"/>
        </w:rPr>
        <w:t xml:space="preserve"> </w:t>
      </w:r>
      <w:r w:rsidR="00AB15DF" w:rsidRPr="008D6E38">
        <w:rPr>
          <w:rFonts w:cs="Times New Roman"/>
          <w:lang w:val="fr-CA"/>
        </w:rPr>
        <w:t>Quel</w:t>
      </w:r>
      <w:r w:rsidR="008A056F" w:rsidRPr="008D6E38">
        <w:rPr>
          <w:rFonts w:cs="Times New Roman"/>
          <w:lang w:val="fr-CA"/>
        </w:rPr>
        <w:t>s</w:t>
      </w:r>
      <w:r w:rsidR="00AB15DF" w:rsidRPr="008D6E38">
        <w:rPr>
          <w:rFonts w:cs="Times New Roman"/>
          <w:lang w:val="fr-CA"/>
        </w:rPr>
        <w:t xml:space="preserve"> cours structuré</w:t>
      </w:r>
      <w:r w:rsidR="008A056F" w:rsidRPr="008D6E38">
        <w:rPr>
          <w:rFonts w:cs="Times New Roman"/>
          <w:lang w:val="fr-CA"/>
        </w:rPr>
        <w:t xml:space="preserve">s, quelles </w:t>
      </w:r>
      <w:r w:rsidR="00AB15DF" w:rsidRPr="008D6E38">
        <w:rPr>
          <w:rFonts w:cs="Times New Roman"/>
          <w:lang w:val="fr-CA"/>
        </w:rPr>
        <w:t>pratique</w:t>
      </w:r>
      <w:r w:rsidR="008A056F" w:rsidRPr="008D6E38">
        <w:rPr>
          <w:rFonts w:cs="Times New Roman"/>
          <w:lang w:val="fr-CA"/>
        </w:rPr>
        <w:t>s</w:t>
      </w:r>
      <w:r w:rsidR="00AB15DF" w:rsidRPr="008D6E38">
        <w:rPr>
          <w:rFonts w:cs="Times New Roman"/>
          <w:lang w:val="fr-CA"/>
        </w:rPr>
        <w:t xml:space="preserve"> supervisée</w:t>
      </w:r>
      <w:r w:rsidR="008A056F" w:rsidRPr="008D6E38">
        <w:rPr>
          <w:rFonts w:cs="Times New Roman"/>
          <w:lang w:val="fr-CA"/>
        </w:rPr>
        <w:t>s</w:t>
      </w:r>
      <w:r w:rsidR="00AB15DF" w:rsidRPr="008D6E38">
        <w:rPr>
          <w:rFonts w:cs="Times New Roman"/>
          <w:lang w:val="fr-CA"/>
        </w:rPr>
        <w:t xml:space="preserve"> ou quelles activités de perfectionnement professionnel sont suffisant</w:t>
      </w:r>
      <w:r w:rsidR="008A056F" w:rsidRPr="008D6E38">
        <w:rPr>
          <w:rFonts w:cs="Times New Roman"/>
          <w:lang w:val="fr-CA"/>
        </w:rPr>
        <w:t>s</w:t>
      </w:r>
      <w:r w:rsidR="00AB15DF" w:rsidRPr="008D6E38">
        <w:rPr>
          <w:rFonts w:cs="Times New Roman"/>
          <w:lang w:val="fr-CA"/>
        </w:rPr>
        <w:t xml:space="preserve"> pour déterminer qu’un professionnel est compétent pour </w:t>
      </w:r>
      <w:r w:rsidR="00800BCF" w:rsidRPr="008D6E38">
        <w:rPr>
          <w:rFonts w:cs="Times New Roman"/>
          <w:lang w:val="fr-CA"/>
        </w:rPr>
        <w:t xml:space="preserve">traiter un problème particulier, </w:t>
      </w:r>
      <w:r w:rsidR="00AB15DF" w:rsidRPr="008D6E38">
        <w:rPr>
          <w:rFonts w:cs="Times New Roman"/>
          <w:lang w:val="fr-CA"/>
        </w:rPr>
        <w:t xml:space="preserve">une clientèle donnée ou </w:t>
      </w:r>
      <w:r w:rsidR="00800BCF" w:rsidRPr="008D6E38">
        <w:rPr>
          <w:rFonts w:cs="Times New Roman"/>
          <w:lang w:val="fr-CA"/>
        </w:rPr>
        <w:t xml:space="preserve">appliquer </w:t>
      </w:r>
      <w:r w:rsidR="00AB15DF" w:rsidRPr="008D6E38">
        <w:rPr>
          <w:rFonts w:cs="Times New Roman"/>
          <w:lang w:val="fr-CA"/>
        </w:rPr>
        <w:t xml:space="preserve">une approche de </w:t>
      </w:r>
      <w:r w:rsidR="008D6E38" w:rsidRPr="008D6E38">
        <w:rPr>
          <w:rFonts w:cs="Times New Roman"/>
          <w:lang w:val="fr-CA"/>
        </w:rPr>
        <w:t>counseling ?</w:t>
      </w:r>
      <w:r w:rsidR="006E10E0" w:rsidRPr="008D6E38">
        <w:rPr>
          <w:rFonts w:cs="Times New Roman"/>
          <w:lang w:val="fr-CA"/>
        </w:rPr>
        <w:t xml:space="preserve"> </w:t>
      </w:r>
      <w:r w:rsidR="00800BCF" w:rsidRPr="008D6E38">
        <w:rPr>
          <w:rFonts w:cs="Times New Roman"/>
          <w:lang w:val="fr-CA"/>
        </w:rPr>
        <w:t xml:space="preserve">Et, s’il existe </w:t>
      </w:r>
      <w:r w:rsidR="00AB15DF" w:rsidRPr="008D6E38">
        <w:rPr>
          <w:rFonts w:cs="Times New Roman"/>
          <w:lang w:val="fr-CA"/>
        </w:rPr>
        <w:t xml:space="preserve">certains critères, </w:t>
      </w:r>
      <w:r w:rsidR="00800BCF" w:rsidRPr="008D6E38">
        <w:rPr>
          <w:rFonts w:cs="Times New Roman"/>
          <w:lang w:val="fr-CA"/>
        </w:rPr>
        <w:t>qui les a énoncés e</w:t>
      </w:r>
      <w:r w:rsidR="00AB15DF" w:rsidRPr="008D6E38">
        <w:rPr>
          <w:rFonts w:cs="Times New Roman"/>
          <w:lang w:val="fr-CA"/>
        </w:rPr>
        <w:t xml:space="preserve">t sommes-nous certains </w:t>
      </w:r>
      <w:r w:rsidR="00177E22" w:rsidRPr="008D6E38">
        <w:rPr>
          <w:rFonts w:cs="Times New Roman"/>
          <w:lang w:val="fr-CA"/>
        </w:rPr>
        <w:t xml:space="preserve">qu’ils sont aptes à </w:t>
      </w:r>
      <w:r w:rsidR="00800BCF" w:rsidRPr="008D6E38">
        <w:rPr>
          <w:rFonts w:cs="Times New Roman"/>
          <w:lang w:val="fr-CA"/>
        </w:rPr>
        <w:t xml:space="preserve">définir ce domaine de </w:t>
      </w:r>
      <w:r w:rsidR="008D6E38" w:rsidRPr="008D6E38">
        <w:rPr>
          <w:rFonts w:cs="Times New Roman"/>
          <w:lang w:val="fr-CA"/>
        </w:rPr>
        <w:t>spécialisation ?</w:t>
      </w:r>
      <w:r w:rsidR="00177E22" w:rsidRPr="008D6E38">
        <w:rPr>
          <w:rFonts w:cs="Times New Roman"/>
          <w:lang w:val="fr-CA"/>
        </w:rPr>
        <w:t xml:space="preserve"> En l’absence de telles normes</w:t>
      </w:r>
      <w:r w:rsidR="00D34929" w:rsidRPr="008D6E38">
        <w:rPr>
          <w:rFonts w:cs="Times New Roman"/>
          <w:lang w:val="fr-CA"/>
        </w:rPr>
        <w:t xml:space="preserve"> et précisions</w:t>
      </w:r>
      <w:r w:rsidR="00177E22" w:rsidRPr="008D6E38">
        <w:rPr>
          <w:rFonts w:cs="Times New Roman"/>
          <w:lang w:val="fr-CA"/>
        </w:rPr>
        <w:t xml:space="preserve">, nous devons nous en remettre au discernement </w:t>
      </w:r>
      <w:r w:rsidR="00800BCF" w:rsidRPr="008D6E38">
        <w:rPr>
          <w:rFonts w:cs="Times New Roman"/>
          <w:lang w:val="fr-CA"/>
        </w:rPr>
        <w:t>éthique</w:t>
      </w:r>
      <w:r w:rsidR="00177E22" w:rsidRPr="008D6E38">
        <w:rPr>
          <w:rFonts w:cs="Times New Roman"/>
          <w:lang w:val="fr-CA"/>
        </w:rPr>
        <w:t xml:space="preserve"> pour guider nos décisions.</w:t>
      </w:r>
      <w:r w:rsidR="006E10E0" w:rsidRPr="008D6E38">
        <w:rPr>
          <w:rFonts w:cs="Times New Roman"/>
          <w:lang w:val="fr-CA"/>
        </w:rPr>
        <w:br/>
      </w:r>
      <w:r w:rsidR="006E10E0" w:rsidRPr="008D6E38">
        <w:rPr>
          <w:rFonts w:cs="Times New Roman"/>
          <w:lang w:val="fr-CA"/>
        </w:rPr>
        <w:br/>
      </w:r>
      <w:r w:rsidR="00177E22" w:rsidRPr="008D6E38">
        <w:rPr>
          <w:rFonts w:cs="Times New Roman"/>
          <w:lang w:val="fr-CA"/>
        </w:rPr>
        <w:t>L’ar</w:t>
      </w:r>
      <w:r w:rsidR="006E10E0" w:rsidRPr="008D6E38">
        <w:rPr>
          <w:rFonts w:cs="Times New Roman"/>
          <w:lang w:val="fr-CA"/>
        </w:rPr>
        <w:t xml:space="preserve">ticle A3 </w:t>
      </w:r>
      <w:r w:rsidR="00641EB2" w:rsidRPr="008D6E38">
        <w:rPr>
          <w:rFonts w:cs="Times New Roman"/>
          <w:lang w:val="fr-CA"/>
        </w:rPr>
        <w:t>d</w:t>
      </w:r>
      <w:r w:rsidR="00177E22" w:rsidRPr="008D6E38">
        <w:rPr>
          <w:rFonts w:cs="Times New Roman"/>
          <w:lang w:val="fr-CA"/>
        </w:rPr>
        <w:t xml:space="preserve">u </w:t>
      </w:r>
      <w:r w:rsidR="00177E22" w:rsidRPr="008D6E38">
        <w:rPr>
          <w:rFonts w:cs="Times New Roman"/>
          <w:i/>
          <w:lang w:val="fr-CA"/>
        </w:rPr>
        <w:t>Code de déontologie</w:t>
      </w:r>
      <w:r w:rsidR="00177E22" w:rsidRPr="008D6E38">
        <w:rPr>
          <w:rFonts w:cs="Times New Roman"/>
          <w:lang w:val="fr-CA"/>
        </w:rPr>
        <w:t xml:space="preserve"> de l’ACCP </w:t>
      </w:r>
      <w:r w:rsidR="006E10E0" w:rsidRPr="008D6E38">
        <w:rPr>
          <w:rFonts w:cs="Times New Roman"/>
          <w:lang w:val="fr-CA"/>
        </w:rPr>
        <w:t xml:space="preserve">(2007) </w:t>
      </w:r>
      <w:r w:rsidR="00177E22" w:rsidRPr="008D6E38">
        <w:rPr>
          <w:rFonts w:cs="Times New Roman"/>
          <w:lang w:val="fr-CA"/>
        </w:rPr>
        <w:t xml:space="preserve">invite les membres à </w:t>
      </w:r>
      <w:r w:rsidR="00800BCF" w:rsidRPr="008D6E38">
        <w:rPr>
          <w:rFonts w:cs="Times New Roman"/>
          <w:lang w:val="fr-CA"/>
        </w:rPr>
        <w:t>v</w:t>
      </w:r>
      <w:r w:rsidR="0090452F" w:rsidRPr="008D6E38">
        <w:rPr>
          <w:rFonts w:cs="Times New Roman"/>
          <w:lang w:val="fr-CA"/>
        </w:rPr>
        <w:t>érifier et</w:t>
      </w:r>
      <w:r w:rsidR="00800BCF" w:rsidRPr="008D6E38">
        <w:rPr>
          <w:rFonts w:cs="Times New Roman"/>
          <w:lang w:val="fr-CA"/>
        </w:rPr>
        <w:t xml:space="preserve"> à respecter</w:t>
      </w:r>
      <w:r w:rsidR="0090452F" w:rsidRPr="008D6E38">
        <w:rPr>
          <w:rFonts w:cs="Times New Roman"/>
          <w:lang w:val="fr-CA"/>
        </w:rPr>
        <w:t xml:space="preserve"> les limites de leurs compétences </w:t>
      </w:r>
      <w:r w:rsidR="006E10E0" w:rsidRPr="008D6E38">
        <w:rPr>
          <w:rFonts w:cs="Times New Roman"/>
          <w:lang w:val="fr-CA"/>
        </w:rPr>
        <w:t xml:space="preserve">: </w:t>
      </w:r>
    </w:p>
    <w:p w14:paraId="7E960F26" w14:textId="77777777" w:rsidR="0090452F" w:rsidRPr="008D6E38" w:rsidRDefault="0090452F" w:rsidP="0090452F">
      <w:pPr>
        <w:autoSpaceDE w:val="0"/>
        <w:autoSpaceDN w:val="0"/>
        <w:adjustRightInd w:val="0"/>
        <w:spacing w:line="240" w:lineRule="auto"/>
        <w:ind w:left="709" w:firstLine="11"/>
        <w:rPr>
          <w:rFonts w:cs="Times New Roman"/>
          <w:lang w:val="fr-CA"/>
        </w:rPr>
      </w:pPr>
      <w:r w:rsidRPr="008D6E38">
        <w:rPr>
          <w:rFonts w:cs="Times New Roman"/>
          <w:lang w:val="fr-CA"/>
        </w:rPr>
        <w:t>Les conseillers circonscrivent leurs pratiques et leurs services de counseling à leur champ de compétence professionnelle en relation avec leurs études et leur expérience professionnelle et suivant les exigences provinciales et nationales en matière de compétence. Lorsque les besoins de counseling de leurs clients dépassent les limites de leur compétence, les conseillers doivent référer ces clients à d'autres professionnels possédant les qualifications requises</w:t>
      </w:r>
      <w:r w:rsidR="006E10E0" w:rsidRPr="008D6E38">
        <w:rPr>
          <w:rFonts w:cs="Times New Roman"/>
          <w:lang w:val="fr-CA"/>
        </w:rPr>
        <w:t>.</w:t>
      </w:r>
    </w:p>
    <w:p w14:paraId="74D9343C" w14:textId="2BA64008" w:rsidR="006E10E0" w:rsidRPr="008D6E38" w:rsidRDefault="006E10E0" w:rsidP="0090452F">
      <w:pPr>
        <w:autoSpaceDE w:val="0"/>
        <w:autoSpaceDN w:val="0"/>
        <w:adjustRightInd w:val="0"/>
        <w:spacing w:line="240" w:lineRule="auto"/>
        <w:ind w:firstLine="11"/>
        <w:rPr>
          <w:rFonts w:cs="Times New Roman"/>
          <w:lang w:val="fr-CA"/>
        </w:rPr>
      </w:pPr>
      <w:r w:rsidRPr="008D6E38">
        <w:rPr>
          <w:rFonts w:cs="Times New Roman"/>
          <w:lang w:val="fr-CA"/>
        </w:rPr>
        <w:br/>
      </w:r>
      <w:r w:rsidR="009C1D01" w:rsidRPr="008D6E38">
        <w:rPr>
          <w:rFonts w:cs="Times New Roman"/>
          <w:lang w:val="fr-CA"/>
        </w:rPr>
        <w:t xml:space="preserve">Tandis que nous continuons à croître et à nous perfectionner sur le plan professionnel </w:t>
      </w:r>
      <w:r w:rsidR="008754B7" w:rsidRPr="008D6E38">
        <w:rPr>
          <w:rFonts w:cs="Times New Roman"/>
          <w:lang w:val="fr-CA"/>
        </w:rPr>
        <w:t xml:space="preserve">tout au long </w:t>
      </w:r>
      <w:r w:rsidR="0090452F" w:rsidRPr="008D6E38">
        <w:rPr>
          <w:rFonts w:cs="Times New Roman"/>
          <w:lang w:val="fr-CA"/>
        </w:rPr>
        <w:t xml:space="preserve">de notre carrière, il nous incombe de réfléchir aux champs d’exercice que nous avons choisis et </w:t>
      </w:r>
      <w:r w:rsidR="008754B7" w:rsidRPr="008D6E38">
        <w:rPr>
          <w:rFonts w:cs="Times New Roman"/>
          <w:lang w:val="fr-CA"/>
        </w:rPr>
        <w:t xml:space="preserve">à la pertinence </w:t>
      </w:r>
      <w:r w:rsidR="009C1D01" w:rsidRPr="008D6E38">
        <w:rPr>
          <w:rFonts w:cs="Times New Roman"/>
          <w:lang w:val="fr-CA"/>
        </w:rPr>
        <w:t xml:space="preserve">de nos compétences actuelles dans ces champs d’exercice. Qu’avons-nous </w:t>
      </w:r>
      <w:r w:rsidR="008754B7" w:rsidRPr="008D6E38">
        <w:rPr>
          <w:rFonts w:cs="Times New Roman"/>
          <w:lang w:val="fr-CA"/>
        </w:rPr>
        <w:t>inscrit</w:t>
      </w:r>
      <w:r w:rsidR="009C1D01" w:rsidRPr="008D6E38">
        <w:rPr>
          <w:rFonts w:cs="Times New Roman"/>
          <w:lang w:val="fr-CA"/>
        </w:rPr>
        <w:t xml:space="preserve"> dans notre curriculum vitae qui valide cette </w:t>
      </w:r>
      <w:r w:rsidR="008D6E38" w:rsidRPr="008D6E38">
        <w:rPr>
          <w:rFonts w:cs="Times New Roman"/>
          <w:lang w:val="fr-CA"/>
        </w:rPr>
        <w:t>compétence ?</w:t>
      </w:r>
      <w:r w:rsidRPr="008D6E38">
        <w:rPr>
          <w:rFonts w:cs="Times New Roman"/>
          <w:lang w:val="fr-CA"/>
        </w:rPr>
        <w:t xml:space="preserve"> </w:t>
      </w:r>
      <w:r w:rsidR="009C1D01" w:rsidRPr="008D6E38">
        <w:rPr>
          <w:rFonts w:cs="Times New Roman"/>
          <w:lang w:val="fr-CA"/>
        </w:rPr>
        <w:t>Si nous avons indiqué un ou plusieurs domaines de spécialisation</w:t>
      </w:r>
      <w:r w:rsidRPr="008D6E38">
        <w:rPr>
          <w:rFonts w:cs="Times New Roman"/>
          <w:lang w:val="fr-CA"/>
        </w:rPr>
        <w:t xml:space="preserve">, </w:t>
      </w:r>
      <w:r w:rsidR="009C1D01" w:rsidRPr="008D6E38">
        <w:rPr>
          <w:rFonts w:cs="Times New Roman"/>
          <w:lang w:val="fr-CA"/>
        </w:rPr>
        <w:t>quelle formation avons-nous reçue</w:t>
      </w:r>
      <w:r w:rsidR="008754B7" w:rsidRPr="008D6E38">
        <w:rPr>
          <w:rFonts w:cs="Times New Roman"/>
          <w:lang w:val="fr-CA"/>
        </w:rPr>
        <w:t>,</w:t>
      </w:r>
      <w:r w:rsidR="009C1D01" w:rsidRPr="008D6E38">
        <w:rPr>
          <w:rFonts w:cs="Times New Roman"/>
          <w:lang w:val="fr-CA"/>
        </w:rPr>
        <w:t xml:space="preserve"> outre les cours d’introduction des cycles supérieurs dans ces </w:t>
      </w:r>
      <w:r w:rsidR="008D6E38" w:rsidRPr="008D6E38">
        <w:rPr>
          <w:rFonts w:cs="Times New Roman"/>
          <w:lang w:val="fr-CA"/>
        </w:rPr>
        <w:t>domaines ?</w:t>
      </w:r>
      <w:r w:rsidRPr="008D6E38">
        <w:rPr>
          <w:rFonts w:cs="Times New Roman"/>
          <w:lang w:val="fr-CA"/>
        </w:rPr>
        <w:t xml:space="preserve"> </w:t>
      </w:r>
      <w:r w:rsidR="009C1D01" w:rsidRPr="008D6E38">
        <w:rPr>
          <w:rFonts w:cs="Times New Roman"/>
          <w:lang w:val="fr-CA"/>
        </w:rPr>
        <w:t xml:space="preserve">Comment sommes-nous passés du niveau de compétence d’admission à la profession à celui de </w:t>
      </w:r>
      <w:r w:rsidR="008D6E38" w:rsidRPr="008D6E38">
        <w:rPr>
          <w:rFonts w:cs="Times New Roman"/>
          <w:lang w:val="fr-CA"/>
        </w:rPr>
        <w:t>spécialiste ?</w:t>
      </w:r>
      <w:r w:rsidR="009C1D01" w:rsidRPr="008D6E38">
        <w:rPr>
          <w:rFonts w:cs="Times New Roman"/>
          <w:lang w:val="fr-CA"/>
        </w:rPr>
        <w:t xml:space="preserve"> Sommes-nous sensibles aux importantes nuances de la terminologie que nous utilisons pour décrire nos </w:t>
      </w:r>
      <w:r w:rsidR="008D6E38" w:rsidRPr="008D6E38">
        <w:rPr>
          <w:rFonts w:cs="Times New Roman"/>
          <w:lang w:val="fr-CA"/>
        </w:rPr>
        <w:t>pratiques ?</w:t>
      </w:r>
      <w:r w:rsidR="009C1D01" w:rsidRPr="008D6E38">
        <w:rPr>
          <w:rFonts w:cs="Times New Roman"/>
          <w:lang w:val="fr-CA"/>
        </w:rPr>
        <w:t xml:space="preserve"> Par exemple, sommes-nous des</w:t>
      </w:r>
      <w:r w:rsidR="009C1D01" w:rsidRPr="008D6E38">
        <w:rPr>
          <w:lang w:val="fr-CA"/>
        </w:rPr>
        <w:t xml:space="preserve"> </w:t>
      </w:r>
      <w:r w:rsidR="009C1D01" w:rsidRPr="008D6E38">
        <w:rPr>
          <w:rFonts w:cs="Times New Roman"/>
          <w:i/>
          <w:lang w:val="fr-CA"/>
        </w:rPr>
        <w:t>art-thérapeutes</w:t>
      </w:r>
      <w:r w:rsidR="009C1D01" w:rsidRPr="008D6E38">
        <w:rPr>
          <w:rFonts w:cs="Times New Roman"/>
          <w:lang w:val="fr-CA"/>
        </w:rPr>
        <w:t xml:space="preserve"> </w:t>
      </w:r>
      <w:r w:rsidRPr="008D6E38">
        <w:rPr>
          <w:rFonts w:cs="Times New Roman"/>
          <w:lang w:val="fr-CA"/>
        </w:rPr>
        <w:t>o</w:t>
      </w:r>
      <w:r w:rsidR="009C1D01" w:rsidRPr="008D6E38">
        <w:rPr>
          <w:rFonts w:cs="Times New Roman"/>
          <w:lang w:val="fr-CA"/>
        </w:rPr>
        <w:t xml:space="preserve">u des </w:t>
      </w:r>
      <w:r w:rsidR="009C1D01" w:rsidRPr="008D6E38">
        <w:rPr>
          <w:rFonts w:cs="Times New Roman"/>
          <w:i/>
          <w:lang w:val="fr-CA"/>
        </w:rPr>
        <w:t>ludothérapeutes</w:t>
      </w:r>
      <w:r w:rsidRPr="008D6E38">
        <w:rPr>
          <w:rFonts w:cs="Times New Roman"/>
          <w:lang w:val="fr-CA"/>
        </w:rPr>
        <w:t xml:space="preserve"> (</w:t>
      </w:r>
      <w:r w:rsidR="009C1D01" w:rsidRPr="008D6E38">
        <w:rPr>
          <w:rFonts w:cs="Times New Roman"/>
          <w:lang w:val="fr-CA"/>
        </w:rPr>
        <w:t xml:space="preserve">avec des </w:t>
      </w:r>
      <w:r w:rsidR="000B70BC" w:rsidRPr="008D6E38">
        <w:rPr>
          <w:rFonts w:cs="Times New Roman"/>
          <w:lang w:val="fr-CA"/>
        </w:rPr>
        <w:t>titres reconnu</w:t>
      </w:r>
      <w:r w:rsidR="009C1D01" w:rsidRPr="008D6E38">
        <w:rPr>
          <w:rFonts w:cs="Times New Roman"/>
          <w:lang w:val="fr-CA"/>
        </w:rPr>
        <w:t>s)</w:t>
      </w:r>
      <w:r w:rsidRPr="008D6E38">
        <w:rPr>
          <w:rFonts w:cs="Times New Roman"/>
          <w:lang w:val="fr-CA"/>
        </w:rPr>
        <w:t xml:space="preserve"> o</w:t>
      </w:r>
      <w:r w:rsidR="009C1D01" w:rsidRPr="008D6E38">
        <w:rPr>
          <w:rFonts w:cs="Times New Roman"/>
          <w:lang w:val="fr-CA"/>
        </w:rPr>
        <w:t>u</w:t>
      </w:r>
      <w:r w:rsidRPr="008D6E38">
        <w:rPr>
          <w:rFonts w:cs="Times New Roman"/>
          <w:lang w:val="fr-CA"/>
        </w:rPr>
        <w:t xml:space="preserve"> </w:t>
      </w:r>
      <w:r w:rsidR="009C1D01" w:rsidRPr="008D6E38">
        <w:rPr>
          <w:rFonts w:cs="Times New Roman"/>
          <w:lang w:val="fr-CA"/>
        </w:rPr>
        <w:t xml:space="preserve">utilisons-nous des approches </w:t>
      </w:r>
      <w:r w:rsidR="009C1D01" w:rsidRPr="008D6E38">
        <w:rPr>
          <w:rFonts w:cs="Times New Roman"/>
          <w:i/>
          <w:lang w:val="fr-CA"/>
        </w:rPr>
        <w:t>fondées sur l’art ou sur le jeu</w:t>
      </w:r>
      <w:r w:rsidR="009C1D01" w:rsidRPr="008D6E38">
        <w:rPr>
          <w:rFonts w:cs="Times New Roman"/>
          <w:lang w:val="fr-CA"/>
        </w:rPr>
        <w:t xml:space="preserve"> dans nos pratiques de </w:t>
      </w:r>
      <w:r w:rsidR="008D6E38" w:rsidRPr="008D6E38">
        <w:rPr>
          <w:rFonts w:cs="Times New Roman"/>
          <w:lang w:val="fr-CA"/>
        </w:rPr>
        <w:t>counseling ?</w:t>
      </w:r>
    </w:p>
    <w:p w14:paraId="4BB5DE2D" w14:textId="77777777" w:rsidR="006E10E0" w:rsidRPr="008D6E38" w:rsidRDefault="006E10E0" w:rsidP="006E10E0">
      <w:pPr>
        <w:autoSpaceDE w:val="0"/>
        <w:autoSpaceDN w:val="0"/>
        <w:adjustRightInd w:val="0"/>
        <w:spacing w:line="240" w:lineRule="auto"/>
        <w:rPr>
          <w:rFonts w:cs="Times New Roman"/>
          <w:lang w:val="fr-CA"/>
        </w:rPr>
      </w:pPr>
    </w:p>
    <w:p w14:paraId="008CCF97" w14:textId="73166751" w:rsidR="006E10E0" w:rsidRPr="008D6E38" w:rsidRDefault="0090452F" w:rsidP="000B70BC">
      <w:pPr>
        <w:autoSpaceDE w:val="0"/>
        <w:autoSpaceDN w:val="0"/>
        <w:adjustRightInd w:val="0"/>
        <w:spacing w:line="240" w:lineRule="auto"/>
        <w:rPr>
          <w:rFonts w:cs="Times New Roman"/>
          <w:b/>
          <w:u w:val="single"/>
          <w:lang w:val="fr-CA"/>
        </w:rPr>
      </w:pPr>
      <w:r w:rsidRPr="008D6E38">
        <w:rPr>
          <w:rFonts w:cs="Times New Roman"/>
          <w:lang w:val="fr-CA"/>
        </w:rPr>
        <w:t xml:space="preserve">Comme conseillers et psychothérapeutes, </w:t>
      </w:r>
      <w:r w:rsidR="000B70BC" w:rsidRPr="008D6E38">
        <w:rPr>
          <w:rFonts w:cs="Times New Roman"/>
          <w:lang w:val="fr-CA"/>
        </w:rPr>
        <w:t xml:space="preserve">nous devons </w:t>
      </w:r>
      <w:r w:rsidRPr="008D6E38">
        <w:rPr>
          <w:rFonts w:cs="Times New Roman"/>
          <w:lang w:val="fr-CA"/>
        </w:rPr>
        <w:t>nous présent</w:t>
      </w:r>
      <w:r w:rsidR="000B70BC" w:rsidRPr="008D6E38">
        <w:rPr>
          <w:rFonts w:cs="Times New Roman"/>
          <w:lang w:val="fr-CA"/>
        </w:rPr>
        <w:t xml:space="preserve">er </w:t>
      </w:r>
      <w:r w:rsidRPr="008D6E38">
        <w:rPr>
          <w:rFonts w:cs="Times New Roman"/>
          <w:lang w:val="fr-CA"/>
        </w:rPr>
        <w:t>et nous représen</w:t>
      </w:r>
      <w:r w:rsidR="008754B7" w:rsidRPr="008D6E38">
        <w:rPr>
          <w:rFonts w:cs="Times New Roman"/>
          <w:lang w:val="fr-CA"/>
        </w:rPr>
        <w:t>t</w:t>
      </w:r>
      <w:r w:rsidR="000B70BC" w:rsidRPr="008D6E38">
        <w:rPr>
          <w:rFonts w:cs="Times New Roman"/>
          <w:lang w:val="fr-CA"/>
        </w:rPr>
        <w:t>er</w:t>
      </w:r>
      <w:r w:rsidRPr="008D6E38">
        <w:rPr>
          <w:rFonts w:cs="Times New Roman"/>
          <w:lang w:val="fr-CA"/>
        </w:rPr>
        <w:t xml:space="preserve"> de maniè</w:t>
      </w:r>
      <w:r w:rsidR="000B70BC" w:rsidRPr="008D6E38">
        <w:rPr>
          <w:rFonts w:cs="Times New Roman"/>
          <w:lang w:val="fr-CA"/>
        </w:rPr>
        <w:t xml:space="preserve">re exacte et appropriée afin d’éviter toute </w:t>
      </w:r>
      <w:r w:rsidRPr="008D6E38">
        <w:rPr>
          <w:rFonts w:cs="Times New Roman"/>
          <w:lang w:val="fr-CA"/>
        </w:rPr>
        <w:t xml:space="preserve">confusion ou erreur. Une harmonisation déontologique à cet égard est dans le meilleur intérêt de nos clients, </w:t>
      </w:r>
      <w:r w:rsidR="000B70BC" w:rsidRPr="008D6E38">
        <w:rPr>
          <w:rFonts w:cs="Times New Roman"/>
          <w:lang w:val="fr-CA"/>
        </w:rPr>
        <w:t xml:space="preserve">des </w:t>
      </w:r>
      <w:r w:rsidRPr="008D6E38">
        <w:rPr>
          <w:rFonts w:cs="Times New Roman"/>
          <w:lang w:val="fr-CA"/>
        </w:rPr>
        <w:t>collè</w:t>
      </w:r>
      <w:r w:rsidR="006E10E0" w:rsidRPr="008D6E38">
        <w:rPr>
          <w:rFonts w:cs="Times New Roman"/>
          <w:lang w:val="fr-CA"/>
        </w:rPr>
        <w:t xml:space="preserve">gues, </w:t>
      </w:r>
      <w:r w:rsidRPr="008D6E38">
        <w:rPr>
          <w:rFonts w:cs="Times New Roman"/>
          <w:lang w:val="fr-CA"/>
        </w:rPr>
        <w:t>du grand public et de notre profession</w:t>
      </w:r>
      <w:r w:rsidR="006E10E0" w:rsidRPr="008D6E38">
        <w:rPr>
          <w:rFonts w:cs="Times New Roman"/>
          <w:lang w:val="fr-CA"/>
        </w:rPr>
        <w:t xml:space="preserve">. </w:t>
      </w:r>
      <w:r w:rsidRPr="008D6E38">
        <w:rPr>
          <w:rFonts w:cs="Times New Roman"/>
          <w:lang w:val="fr-CA"/>
        </w:rPr>
        <w:t xml:space="preserve">Parfois, </w:t>
      </w:r>
      <w:r w:rsidR="000B70BC" w:rsidRPr="008D6E38">
        <w:rPr>
          <w:rFonts w:cs="Times New Roman"/>
          <w:lang w:val="fr-CA"/>
        </w:rPr>
        <w:t>certaines p</w:t>
      </w:r>
      <w:r w:rsidRPr="008D6E38">
        <w:rPr>
          <w:rFonts w:cs="Times New Roman"/>
          <w:lang w:val="fr-CA"/>
        </w:rPr>
        <w:t xml:space="preserve">rescriptions et </w:t>
      </w:r>
      <w:r w:rsidR="006E10E0" w:rsidRPr="008D6E38">
        <w:rPr>
          <w:rFonts w:cs="Times New Roman"/>
          <w:lang w:val="fr-CA"/>
        </w:rPr>
        <w:t xml:space="preserve">proscriptions </w:t>
      </w:r>
      <w:r w:rsidR="000B70BC" w:rsidRPr="008D6E38">
        <w:rPr>
          <w:rFonts w:cs="Times New Roman"/>
          <w:lang w:val="fr-CA"/>
        </w:rPr>
        <w:t>peuvent nous guider</w:t>
      </w:r>
      <w:r w:rsidR="006E10E0" w:rsidRPr="008D6E38">
        <w:rPr>
          <w:rFonts w:cs="Times New Roman"/>
          <w:lang w:val="fr-CA"/>
        </w:rPr>
        <w:t xml:space="preserve">; </w:t>
      </w:r>
      <w:r w:rsidRPr="008D6E38">
        <w:rPr>
          <w:rFonts w:cs="Times New Roman"/>
          <w:lang w:val="fr-CA"/>
        </w:rPr>
        <w:t xml:space="preserve">lorsque ce n’est pas le cas, n’hésitez pas à </w:t>
      </w:r>
      <w:r w:rsidR="008754B7" w:rsidRPr="008D6E38">
        <w:rPr>
          <w:rFonts w:cs="Times New Roman"/>
          <w:lang w:val="fr-CA"/>
        </w:rPr>
        <w:t>obtenir</w:t>
      </w:r>
      <w:r w:rsidRPr="008D6E38">
        <w:rPr>
          <w:rFonts w:cs="Times New Roman"/>
          <w:lang w:val="fr-CA"/>
        </w:rPr>
        <w:t xml:space="preserve"> des éclaircissements auprès du bureau national de l’ACCP </w:t>
      </w:r>
      <w:r w:rsidR="006E10E0" w:rsidRPr="008D6E38">
        <w:rPr>
          <w:rFonts w:eastAsia="Times New Roman" w:cs="Times New Roman"/>
          <w:color w:val="222222"/>
          <w:lang w:val="fr-CA"/>
        </w:rPr>
        <w:t>(</w:t>
      </w:r>
      <w:hyperlink r:id="rId21" w:history="1">
        <w:r w:rsidR="006E10E0" w:rsidRPr="008D6E38">
          <w:rPr>
            <w:rStyle w:val="Hyperlink"/>
            <w:rFonts w:eastAsia="Times New Roman" w:cs="Times New Roman"/>
            <w:lang w:val="fr-CA"/>
          </w:rPr>
          <w:t>info@ccpa-accp.ca</w:t>
        </w:r>
      </w:hyperlink>
      <w:r w:rsidR="006E10E0" w:rsidRPr="008D6E38">
        <w:rPr>
          <w:rFonts w:eastAsia="Times New Roman" w:cs="Times New Roman"/>
          <w:color w:val="222222"/>
          <w:lang w:val="fr-CA"/>
        </w:rPr>
        <w:t>).</w:t>
      </w:r>
    </w:p>
    <w:sectPr w:rsidR="006E10E0" w:rsidRPr="008D6E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5237" w14:textId="77777777" w:rsidR="00193404" w:rsidRDefault="00193404" w:rsidP="002A7AEB">
      <w:pPr>
        <w:spacing w:line="240" w:lineRule="auto"/>
      </w:pPr>
      <w:r>
        <w:separator/>
      </w:r>
    </w:p>
  </w:endnote>
  <w:endnote w:type="continuationSeparator" w:id="0">
    <w:p w14:paraId="79A3549C" w14:textId="77777777" w:rsidR="00193404" w:rsidRDefault="00193404" w:rsidP="002A7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059A0" w14:textId="77777777" w:rsidR="00193404" w:rsidRDefault="00193404" w:rsidP="002A7AEB">
      <w:pPr>
        <w:spacing w:line="240" w:lineRule="auto"/>
      </w:pPr>
      <w:r>
        <w:separator/>
      </w:r>
    </w:p>
  </w:footnote>
  <w:footnote w:type="continuationSeparator" w:id="0">
    <w:p w14:paraId="120310AD" w14:textId="77777777" w:rsidR="00193404" w:rsidRDefault="00193404" w:rsidP="002A7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22E"/>
    <w:multiLevelType w:val="hybridMultilevel"/>
    <w:tmpl w:val="F6941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4045B0"/>
    <w:multiLevelType w:val="hybridMultilevel"/>
    <w:tmpl w:val="56F4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060ACD"/>
    <w:multiLevelType w:val="multilevel"/>
    <w:tmpl w:val="13C86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BD"/>
    <w:rsid w:val="00022DB5"/>
    <w:rsid w:val="00024F4E"/>
    <w:rsid w:val="00041C09"/>
    <w:rsid w:val="00094962"/>
    <w:rsid w:val="000B70BC"/>
    <w:rsid w:val="000C57AD"/>
    <w:rsid w:val="000D2B7B"/>
    <w:rsid w:val="000F45DD"/>
    <w:rsid w:val="0010714E"/>
    <w:rsid w:val="00126A0B"/>
    <w:rsid w:val="00162A1E"/>
    <w:rsid w:val="0016417B"/>
    <w:rsid w:val="00164533"/>
    <w:rsid w:val="00171673"/>
    <w:rsid w:val="00177E22"/>
    <w:rsid w:val="00193404"/>
    <w:rsid w:val="001A4E87"/>
    <w:rsid w:val="001B5411"/>
    <w:rsid w:val="001C1934"/>
    <w:rsid w:val="001C3886"/>
    <w:rsid w:val="001C7E35"/>
    <w:rsid w:val="001D3651"/>
    <w:rsid w:val="001F69AF"/>
    <w:rsid w:val="00236638"/>
    <w:rsid w:val="00243DAC"/>
    <w:rsid w:val="002528DC"/>
    <w:rsid w:val="002628B6"/>
    <w:rsid w:val="002728AC"/>
    <w:rsid w:val="00277B9D"/>
    <w:rsid w:val="00294AA0"/>
    <w:rsid w:val="002A2778"/>
    <w:rsid w:val="002A4EED"/>
    <w:rsid w:val="002A7AEB"/>
    <w:rsid w:val="002C56EE"/>
    <w:rsid w:val="002D69FD"/>
    <w:rsid w:val="002E17EE"/>
    <w:rsid w:val="002E33E6"/>
    <w:rsid w:val="002E7E43"/>
    <w:rsid w:val="002F3B84"/>
    <w:rsid w:val="002F75C6"/>
    <w:rsid w:val="00304239"/>
    <w:rsid w:val="00307490"/>
    <w:rsid w:val="00377807"/>
    <w:rsid w:val="003B1A6E"/>
    <w:rsid w:val="003B3996"/>
    <w:rsid w:val="003B75D8"/>
    <w:rsid w:val="003C0EF7"/>
    <w:rsid w:val="00400A37"/>
    <w:rsid w:val="004343BE"/>
    <w:rsid w:val="00436548"/>
    <w:rsid w:val="0046592E"/>
    <w:rsid w:val="004762EF"/>
    <w:rsid w:val="00485B8B"/>
    <w:rsid w:val="004B2FEA"/>
    <w:rsid w:val="004B387F"/>
    <w:rsid w:val="004D1AB5"/>
    <w:rsid w:val="004D6487"/>
    <w:rsid w:val="004E0F86"/>
    <w:rsid w:val="004E749B"/>
    <w:rsid w:val="004F1534"/>
    <w:rsid w:val="004F6159"/>
    <w:rsid w:val="005130A2"/>
    <w:rsid w:val="00523BBD"/>
    <w:rsid w:val="005679E7"/>
    <w:rsid w:val="0057421C"/>
    <w:rsid w:val="00574A0D"/>
    <w:rsid w:val="00586255"/>
    <w:rsid w:val="005B3527"/>
    <w:rsid w:val="006247D5"/>
    <w:rsid w:val="00641EB2"/>
    <w:rsid w:val="00646298"/>
    <w:rsid w:val="00675E06"/>
    <w:rsid w:val="00683D2F"/>
    <w:rsid w:val="006C39E8"/>
    <w:rsid w:val="006E10E0"/>
    <w:rsid w:val="006F325E"/>
    <w:rsid w:val="006F7DB0"/>
    <w:rsid w:val="00702B4F"/>
    <w:rsid w:val="00703354"/>
    <w:rsid w:val="007156C8"/>
    <w:rsid w:val="00715A66"/>
    <w:rsid w:val="00723E27"/>
    <w:rsid w:val="00737BCA"/>
    <w:rsid w:val="00740CA7"/>
    <w:rsid w:val="00743E80"/>
    <w:rsid w:val="0077234B"/>
    <w:rsid w:val="00777682"/>
    <w:rsid w:val="00786827"/>
    <w:rsid w:val="007A0C4B"/>
    <w:rsid w:val="007A5E30"/>
    <w:rsid w:val="007C0A59"/>
    <w:rsid w:val="007C11D9"/>
    <w:rsid w:val="007E4F03"/>
    <w:rsid w:val="007F2601"/>
    <w:rsid w:val="00800BCF"/>
    <w:rsid w:val="00837DC4"/>
    <w:rsid w:val="00857E17"/>
    <w:rsid w:val="0086116C"/>
    <w:rsid w:val="008754B7"/>
    <w:rsid w:val="008A056F"/>
    <w:rsid w:val="008B588B"/>
    <w:rsid w:val="008D6E38"/>
    <w:rsid w:val="008E64BD"/>
    <w:rsid w:val="0090210F"/>
    <w:rsid w:val="0090452F"/>
    <w:rsid w:val="0093013D"/>
    <w:rsid w:val="009360C6"/>
    <w:rsid w:val="00942C38"/>
    <w:rsid w:val="00945DB4"/>
    <w:rsid w:val="00991020"/>
    <w:rsid w:val="009A37B1"/>
    <w:rsid w:val="009B62B7"/>
    <w:rsid w:val="009C1D01"/>
    <w:rsid w:val="009C371E"/>
    <w:rsid w:val="009C50E2"/>
    <w:rsid w:val="00A055AD"/>
    <w:rsid w:val="00A518DA"/>
    <w:rsid w:val="00A52020"/>
    <w:rsid w:val="00A64ACB"/>
    <w:rsid w:val="00A664FB"/>
    <w:rsid w:val="00A92A66"/>
    <w:rsid w:val="00A96040"/>
    <w:rsid w:val="00AA1FAB"/>
    <w:rsid w:val="00AA7090"/>
    <w:rsid w:val="00AB15DF"/>
    <w:rsid w:val="00AB3627"/>
    <w:rsid w:val="00AB755E"/>
    <w:rsid w:val="00B1013C"/>
    <w:rsid w:val="00B1248D"/>
    <w:rsid w:val="00B126CD"/>
    <w:rsid w:val="00B212A4"/>
    <w:rsid w:val="00B31D0E"/>
    <w:rsid w:val="00B84318"/>
    <w:rsid w:val="00B94447"/>
    <w:rsid w:val="00BC64B0"/>
    <w:rsid w:val="00BD693C"/>
    <w:rsid w:val="00BE051F"/>
    <w:rsid w:val="00BF592D"/>
    <w:rsid w:val="00C034FD"/>
    <w:rsid w:val="00C2022F"/>
    <w:rsid w:val="00C202EF"/>
    <w:rsid w:val="00C50B27"/>
    <w:rsid w:val="00C51825"/>
    <w:rsid w:val="00C555BC"/>
    <w:rsid w:val="00C71359"/>
    <w:rsid w:val="00C84705"/>
    <w:rsid w:val="00C8762B"/>
    <w:rsid w:val="00CC2BBD"/>
    <w:rsid w:val="00CC49C6"/>
    <w:rsid w:val="00CE70FD"/>
    <w:rsid w:val="00D0406E"/>
    <w:rsid w:val="00D1510B"/>
    <w:rsid w:val="00D174F5"/>
    <w:rsid w:val="00D22F40"/>
    <w:rsid w:val="00D34929"/>
    <w:rsid w:val="00D428FE"/>
    <w:rsid w:val="00D44F2B"/>
    <w:rsid w:val="00D55B60"/>
    <w:rsid w:val="00D568CD"/>
    <w:rsid w:val="00D61672"/>
    <w:rsid w:val="00DA020D"/>
    <w:rsid w:val="00DB3EF5"/>
    <w:rsid w:val="00DD0B55"/>
    <w:rsid w:val="00DE0C07"/>
    <w:rsid w:val="00DF380F"/>
    <w:rsid w:val="00E025A9"/>
    <w:rsid w:val="00E02B47"/>
    <w:rsid w:val="00E237D6"/>
    <w:rsid w:val="00E32C7C"/>
    <w:rsid w:val="00E6732C"/>
    <w:rsid w:val="00E74705"/>
    <w:rsid w:val="00E76CE0"/>
    <w:rsid w:val="00E821B9"/>
    <w:rsid w:val="00EB5D30"/>
    <w:rsid w:val="00EC5305"/>
    <w:rsid w:val="00ED1CDC"/>
    <w:rsid w:val="00EE6676"/>
    <w:rsid w:val="00F13381"/>
    <w:rsid w:val="00F20E2E"/>
    <w:rsid w:val="00F23E48"/>
    <w:rsid w:val="00F33E85"/>
    <w:rsid w:val="00F571DE"/>
    <w:rsid w:val="00F71443"/>
    <w:rsid w:val="00F73522"/>
    <w:rsid w:val="00F81B21"/>
    <w:rsid w:val="00FB602F"/>
    <w:rsid w:val="00FD14FB"/>
    <w:rsid w:val="00FD16C4"/>
    <w:rsid w:val="00FD3CD1"/>
    <w:rsid w:val="00FD6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CF1"/>
  <w15:chartTrackingRefBased/>
  <w15:docId w15:val="{EC841DA1-E087-46CF-97C8-30E503E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E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E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BBD"/>
    <w:rPr>
      <w:color w:val="0563C1" w:themeColor="hyperlink"/>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87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2B"/>
    <w:rPr>
      <w:rFonts w:ascii="Segoe UI" w:hAnsi="Segoe UI" w:cs="Segoe UI"/>
      <w:sz w:val="18"/>
      <w:szCs w:val="18"/>
    </w:rPr>
  </w:style>
  <w:style w:type="character" w:customStyle="1" w:styleId="eop">
    <w:name w:val="eop"/>
    <w:basedOn w:val="DefaultParagraphFont"/>
    <w:rsid w:val="006E10E0"/>
  </w:style>
  <w:style w:type="paragraph" w:customStyle="1" w:styleId="Default">
    <w:name w:val="Default"/>
    <w:rsid w:val="006E10E0"/>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6E10E0"/>
    <w:pPr>
      <w:spacing w:after="200" w:line="276" w:lineRule="auto"/>
      <w:ind w:left="720"/>
      <w:contextualSpacing/>
    </w:pPr>
  </w:style>
  <w:style w:type="paragraph" w:styleId="Header">
    <w:name w:val="header"/>
    <w:basedOn w:val="Normal"/>
    <w:link w:val="HeaderChar"/>
    <w:uiPriority w:val="99"/>
    <w:unhideWhenUsed/>
    <w:rsid w:val="002A7AEB"/>
    <w:pPr>
      <w:tabs>
        <w:tab w:val="center" w:pos="4320"/>
        <w:tab w:val="right" w:pos="8640"/>
      </w:tabs>
      <w:spacing w:line="240" w:lineRule="auto"/>
    </w:pPr>
  </w:style>
  <w:style w:type="character" w:customStyle="1" w:styleId="HeaderChar">
    <w:name w:val="Header Char"/>
    <w:basedOn w:val="DefaultParagraphFont"/>
    <w:link w:val="Header"/>
    <w:uiPriority w:val="99"/>
    <w:rsid w:val="002A7AEB"/>
  </w:style>
  <w:style w:type="paragraph" w:styleId="Footer">
    <w:name w:val="footer"/>
    <w:basedOn w:val="Normal"/>
    <w:link w:val="FooterChar"/>
    <w:uiPriority w:val="99"/>
    <w:unhideWhenUsed/>
    <w:rsid w:val="002A7AEB"/>
    <w:pPr>
      <w:tabs>
        <w:tab w:val="center" w:pos="4320"/>
        <w:tab w:val="right" w:pos="8640"/>
      </w:tabs>
      <w:spacing w:line="240" w:lineRule="auto"/>
    </w:pPr>
  </w:style>
  <w:style w:type="character" w:customStyle="1" w:styleId="FooterChar">
    <w:name w:val="Footer Char"/>
    <w:basedOn w:val="DefaultParagraphFont"/>
    <w:link w:val="Footer"/>
    <w:uiPriority w:val="99"/>
    <w:rsid w:val="002A7AEB"/>
  </w:style>
  <w:style w:type="character" w:customStyle="1" w:styleId="Heading2Char">
    <w:name w:val="Heading 2 Char"/>
    <w:basedOn w:val="DefaultParagraphFont"/>
    <w:link w:val="Heading2"/>
    <w:uiPriority w:val="9"/>
    <w:rsid w:val="008D6E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D6E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ccpa-accp.ca/public/event/details/553454085bd82a527705f1b2e26b7eb1452e673e/1" TargetMode="External"/><Relationship Id="rId13" Type="http://schemas.openxmlformats.org/officeDocument/2006/relationships/image" Target="media/image2.jpeg"/><Relationship Id="rId18" Type="http://schemas.openxmlformats.org/officeDocument/2006/relationships/hyperlink" Target="https://www.ccpa-accp.ca/fr/foire-aux-questions/" TargetMode="External"/><Relationship Id="rId3" Type="http://schemas.openxmlformats.org/officeDocument/2006/relationships/settings" Target="settings.xml"/><Relationship Id="rId21" Type="http://schemas.openxmlformats.org/officeDocument/2006/relationships/hyperlink" Target="mailto:info@ccpa-accp.ca" TargetMode="External"/><Relationship Id="rId7" Type="http://schemas.openxmlformats.org/officeDocument/2006/relationships/hyperlink" Target="https://www.ccpa-accp.ca/wp-content/uploads/2018/04/CCPA_Infographic_FR.pdf" TargetMode="External"/><Relationship Id="rId12" Type="http://schemas.openxmlformats.org/officeDocument/2006/relationships/image" Target="media/image1.jpeg"/><Relationship Id="rId17" Type="http://schemas.openxmlformats.org/officeDocument/2006/relationships/hyperlink" Target="https://www.ccpa-accp.ca/fr/foire-aux-questions/" TargetMode="External"/><Relationship Id="rId2" Type="http://schemas.openxmlformats.org/officeDocument/2006/relationships/styles" Target="styles.xml"/><Relationship Id="rId16" Type="http://schemas.openxmlformats.org/officeDocument/2006/relationships/hyperlink" Target="https://www.ccpa-accp.ca/fr/perfectionnement-professionel" TargetMode="External"/><Relationship Id="rId20" Type="http://schemas.openxmlformats.org/officeDocument/2006/relationships/hyperlink" Target="https://www.ccpa-accp.ca/fr/find-a-canadian-certified-counsell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lii.ca/c/hsipt" TargetMode="External"/><Relationship Id="rId5" Type="http://schemas.openxmlformats.org/officeDocument/2006/relationships/footnotes" Target="footnotes.xml"/><Relationship Id="rId15" Type="http://schemas.openxmlformats.org/officeDocument/2006/relationships/hyperlink" Target="http://www.integrativescience.ca" TargetMode="External"/><Relationship Id="rId23" Type="http://schemas.openxmlformats.org/officeDocument/2006/relationships/theme" Target="theme/theme1.xml"/><Relationship Id="rId10" Type="http://schemas.openxmlformats.org/officeDocument/2006/relationships/hyperlink" Target="http://Canlii.ca/c/hsipn" TargetMode="External"/><Relationship Id="rId19" Type="http://schemas.openxmlformats.org/officeDocument/2006/relationships/hyperlink" Target="https://www.ccpa-accp.ca/fr/ccpa-posters/" TargetMode="External"/><Relationship Id="rId4" Type="http://schemas.openxmlformats.org/officeDocument/2006/relationships/webSettings" Target="webSettings.xml"/><Relationship Id="rId9" Type="http://schemas.openxmlformats.org/officeDocument/2006/relationships/hyperlink" Target="http://www.health.gov.on.ca/fr/common/ministry/publications/reports/physician_complaints/docs/physician_complaints_process_fr.pdf"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2731</TotalTime>
  <Pages>14</Pages>
  <Words>6182</Words>
  <Characters>34001</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Andreea Andrei</cp:lastModifiedBy>
  <cp:revision>45</cp:revision>
  <dcterms:created xsi:type="dcterms:W3CDTF">2018-09-20T12:53:00Z</dcterms:created>
  <dcterms:modified xsi:type="dcterms:W3CDTF">2018-11-02T19:04:00Z</dcterms:modified>
</cp:coreProperties>
</file>